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30397">
      <w:pPr>
        <w:adjustRightInd w:val="0"/>
        <w:snapToGrid w:val="0"/>
        <w:spacing w:line="360" w:lineRule="auto"/>
        <w:jc w:val="right"/>
        <w:rPr>
          <w:rFonts w:ascii="宋体" w:hAnsi="宋体" w:eastAsia="宋体"/>
          <w:color w:val="auto"/>
          <w:sz w:val="32"/>
          <w:szCs w:val="32"/>
        </w:rPr>
      </w:pPr>
      <w:r>
        <w:rPr>
          <w:rFonts w:hint="eastAsia" w:ascii="宋体" w:hAnsi="宋体" w:eastAsia="宋体"/>
          <w:color w:val="auto"/>
          <w:sz w:val="32"/>
          <w:szCs w:val="32"/>
        </w:rPr>
        <w:t>项目编号：</w:t>
      </w:r>
      <w:r>
        <w:rPr>
          <w:rFonts w:hint="eastAsia" w:ascii="宋体" w:hAnsi="宋体" w:eastAsia="宋体"/>
          <w:color w:val="auto"/>
          <w:sz w:val="32"/>
          <w:szCs w:val="32"/>
        </w:rPr>
        <w:t>HE-26032568</w:t>
      </w:r>
    </w:p>
    <w:p w14:paraId="000F9937">
      <w:pPr>
        <w:adjustRightInd w:val="0"/>
        <w:snapToGrid w:val="0"/>
        <w:spacing w:line="360" w:lineRule="auto"/>
        <w:jc w:val="right"/>
        <w:rPr>
          <w:rFonts w:ascii="宋体" w:hAnsi="宋体" w:eastAsia="宋体"/>
          <w:sz w:val="32"/>
          <w:szCs w:val="32"/>
        </w:rPr>
      </w:pPr>
    </w:p>
    <w:p w14:paraId="10BD96CB">
      <w:pPr>
        <w:adjustRightInd w:val="0"/>
        <w:snapToGrid w:val="0"/>
        <w:spacing w:line="360" w:lineRule="auto"/>
        <w:rPr>
          <w:rFonts w:ascii="宋体" w:hAnsi="宋体" w:eastAsia="宋体"/>
          <w:sz w:val="48"/>
          <w:szCs w:val="48"/>
        </w:rPr>
      </w:pPr>
      <w:r>
        <w:rPr>
          <w:rFonts w:hint="eastAsia" w:ascii="宋体" w:hAnsi="宋体" w:eastAsia="宋体"/>
          <w:sz w:val="32"/>
          <w:szCs w:val="32"/>
        </w:rPr>
        <w:t>项目名称：</w:t>
      </w:r>
      <w:bookmarkStart w:id="55" w:name="_GoBack"/>
      <w:bookmarkEnd w:id="55"/>
      <w:r>
        <w:rPr>
          <w:rFonts w:hint="eastAsia" w:ascii="宋体" w:hAnsi="宋体" w:eastAsia="宋体"/>
          <w:sz w:val="32"/>
          <w:szCs w:val="32"/>
        </w:rPr>
        <w:t xml:space="preserve"> 电机公司关于</w:t>
      </w:r>
      <w:r>
        <w:rPr>
          <w:rFonts w:hint="eastAsia" w:ascii="宋体" w:hAnsi="宋体" w:eastAsia="宋体"/>
          <w:sz w:val="32"/>
          <w:szCs w:val="32"/>
          <w:lang w:val="en-US" w:eastAsia="zh-CN"/>
        </w:rPr>
        <w:t>灌阳</w:t>
      </w:r>
      <w:r>
        <w:rPr>
          <w:rFonts w:hint="eastAsia" w:ascii="宋体" w:hAnsi="宋体" w:eastAsia="宋体"/>
          <w:sz w:val="32"/>
          <w:szCs w:val="32"/>
        </w:rPr>
        <w:t>打压工具</w:t>
      </w:r>
    </w:p>
    <w:p w14:paraId="26CF67F5">
      <w:pPr>
        <w:adjustRightInd w:val="0"/>
        <w:snapToGrid w:val="0"/>
        <w:spacing w:line="360" w:lineRule="auto"/>
        <w:rPr>
          <w:rFonts w:ascii="宋体" w:hAnsi="宋体" w:eastAsia="宋体"/>
          <w:sz w:val="48"/>
          <w:szCs w:val="48"/>
        </w:rPr>
      </w:pPr>
    </w:p>
    <w:p w14:paraId="3C39AD55">
      <w:pPr>
        <w:adjustRightInd w:val="0"/>
        <w:snapToGrid w:val="0"/>
        <w:spacing w:line="360" w:lineRule="auto"/>
        <w:jc w:val="center"/>
        <w:rPr>
          <w:rFonts w:ascii="黑体" w:hAnsi="黑体" w:eastAsia="黑体"/>
          <w:bCs/>
          <w:sz w:val="52"/>
          <w:szCs w:val="52"/>
        </w:rPr>
      </w:pPr>
    </w:p>
    <w:p w14:paraId="57DC1CC8">
      <w:pPr>
        <w:adjustRightInd w:val="0"/>
        <w:snapToGrid w:val="0"/>
        <w:spacing w:line="360" w:lineRule="auto"/>
        <w:jc w:val="center"/>
        <w:rPr>
          <w:rFonts w:ascii="黑体" w:hAnsi="黑体" w:eastAsia="黑体"/>
          <w:bCs/>
          <w:sz w:val="52"/>
          <w:szCs w:val="52"/>
        </w:rPr>
      </w:pPr>
      <w:r>
        <w:rPr>
          <w:rFonts w:hint="eastAsia" w:ascii="黑体" w:hAnsi="黑体" w:eastAsia="黑体"/>
          <w:bCs/>
          <w:sz w:val="52"/>
          <w:szCs w:val="52"/>
        </w:rPr>
        <w:t>招 标 文 件</w:t>
      </w:r>
    </w:p>
    <w:p w14:paraId="544EA28A">
      <w:pPr>
        <w:adjustRightInd w:val="0"/>
        <w:snapToGrid w:val="0"/>
        <w:spacing w:line="360" w:lineRule="auto"/>
        <w:rPr>
          <w:rFonts w:ascii="宋体" w:hAnsi="宋体" w:eastAsia="宋体"/>
          <w:sz w:val="48"/>
          <w:szCs w:val="48"/>
        </w:rPr>
      </w:pPr>
    </w:p>
    <w:p w14:paraId="5733873B">
      <w:pPr>
        <w:adjustRightInd w:val="0"/>
        <w:snapToGrid w:val="0"/>
        <w:spacing w:line="360" w:lineRule="auto"/>
        <w:rPr>
          <w:rFonts w:ascii="宋体" w:hAnsi="宋体" w:eastAsia="宋体"/>
          <w:sz w:val="48"/>
          <w:szCs w:val="48"/>
        </w:rPr>
      </w:pPr>
    </w:p>
    <w:p w14:paraId="2DD9B0DB">
      <w:pPr>
        <w:adjustRightInd w:val="0"/>
        <w:snapToGrid w:val="0"/>
        <w:spacing w:line="360" w:lineRule="auto"/>
        <w:rPr>
          <w:rFonts w:ascii="宋体" w:hAnsi="宋体" w:eastAsia="宋体"/>
          <w:sz w:val="48"/>
          <w:szCs w:val="48"/>
        </w:rPr>
      </w:pPr>
    </w:p>
    <w:p w14:paraId="0F32A0BA">
      <w:pPr>
        <w:adjustRightInd w:val="0"/>
        <w:snapToGrid w:val="0"/>
        <w:spacing w:line="360" w:lineRule="auto"/>
        <w:rPr>
          <w:rFonts w:ascii="宋体" w:hAnsi="宋体" w:eastAsia="宋体"/>
          <w:sz w:val="48"/>
          <w:szCs w:val="48"/>
        </w:rPr>
      </w:pPr>
    </w:p>
    <w:p w14:paraId="6A5D7956">
      <w:pPr>
        <w:adjustRightInd w:val="0"/>
        <w:snapToGrid w:val="0"/>
        <w:spacing w:line="360" w:lineRule="auto"/>
        <w:rPr>
          <w:rFonts w:ascii="宋体" w:hAnsi="宋体" w:eastAsia="宋体"/>
          <w:color w:val="auto"/>
          <w:sz w:val="48"/>
          <w:szCs w:val="48"/>
        </w:rPr>
      </w:pPr>
    </w:p>
    <w:p w14:paraId="2F95ACAB">
      <w:pPr>
        <w:adjustRightInd w:val="0"/>
        <w:snapToGrid w:val="0"/>
        <w:spacing w:line="360" w:lineRule="auto"/>
        <w:ind w:firstLine="140" w:firstLineChars="44"/>
        <w:jc w:val="left"/>
        <w:rPr>
          <w:rFonts w:hint="eastAsia" w:ascii="宋体" w:hAnsi="宋体" w:eastAsia="宋体"/>
          <w:color w:val="auto"/>
          <w:sz w:val="32"/>
          <w:szCs w:val="32"/>
          <w:lang w:val="en-US" w:eastAsia="zh-CN"/>
        </w:rPr>
      </w:pPr>
      <w:r>
        <w:rPr>
          <w:rFonts w:hint="eastAsia" w:ascii="宋体" w:hAnsi="宋体" w:eastAsia="宋体"/>
          <w:color w:val="auto"/>
          <w:sz w:val="32"/>
          <w:szCs w:val="32"/>
        </w:rPr>
        <w:t>招标人：</w:t>
      </w:r>
      <w:r>
        <w:rPr>
          <w:rFonts w:hint="eastAsia" w:ascii="宋体" w:hAnsi="宋体" w:eastAsia="宋体"/>
          <w:color w:val="auto"/>
          <w:sz w:val="32"/>
          <w:szCs w:val="32"/>
          <w:lang w:val="en-US" w:eastAsia="zh-CN"/>
        </w:rPr>
        <w:tab/>
      </w:r>
      <w:r>
        <w:rPr>
          <w:rFonts w:hint="eastAsia" w:ascii="宋体" w:hAnsi="宋体" w:eastAsia="宋体"/>
          <w:color w:val="auto"/>
          <w:sz w:val="32"/>
          <w:szCs w:val="32"/>
          <w:lang w:val="en-US" w:eastAsia="zh-CN"/>
        </w:rPr>
        <w:t>哈尔滨电机厂有限责任公司</w:t>
      </w:r>
    </w:p>
    <w:p w14:paraId="05339463">
      <w:pPr>
        <w:adjustRightInd w:val="0"/>
        <w:snapToGrid w:val="0"/>
        <w:spacing w:line="360" w:lineRule="auto"/>
        <w:ind w:firstLine="140" w:firstLineChars="44"/>
        <w:jc w:val="left"/>
        <w:rPr>
          <w:rFonts w:ascii="宋体" w:hAnsi="宋体" w:eastAsia="宋体"/>
          <w:color w:val="auto"/>
          <w:sz w:val="32"/>
          <w:szCs w:val="32"/>
        </w:rPr>
      </w:pPr>
      <w:r>
        <w:rPr>
          <w:rFonts w:hint="eastAsia" w:ascii="宋体" w:hAnsi="宋体" w:eastAsia="宋体"/>
          <w:color w:val="auto"/>
          <w:sz w:val="32"/>
          <w:szCs w:val="32"/>
        </w:rPr>
        <w:t>代理机构：</w:t>
      </w:r>
      <w:r>
        <w:rPr>
          <w:rFonts w:ascii="宋体" w:hAnsi="宋体" w:eastAsia="宋体"/>
          <w:color w:val="auto"/>
          <w:sz w:val="32"/>
          <w:szCs w:val="32"/>
          <w:u w:val="single"/>
        </w:rPr>
        <w:t>哈尔滨电气</w:t>
      </w:r>
      <w:r>
        <w:rPr>
          <w:rFonts w:hint="eastAsia" w:ascii="宋体" w:hAnsi="宋体" w:eastAsia="宋体"/>
          <w:color w:val="auto"/>
          <w:sz w:val="32"/>
          <w:szCs w:val="32"/>
          <w:u w:val="single"/>
        </w:rPr>
        <w:t>集团</w:t>
      </w:r>
      <w:r>
        <w:rPr>
          <w:rFonts w:ascii="宋体" w:hAnsi="宋体" w:eastAsia="宋体"/>
          <w:color w:val="auto"/>
          <w:sz w:val="32"/>
          <w:szCs w:val="32"/>
          <w:u w:val="single"/>
        </w:rPr>
        <w:t>有限公司</w:t>
      </w:r>
      <w:r>
        <w:rPr>
          <w:rFonts w:hint="eastAsia" w:ascii="宋体" w:hAnsi="宋体" w:eastAsia="宋体"/>
          <w:color w:val="auto"/>
          <w:sz w:val="32"/>
          <w:szCs w:val="32"/>
          <w:u w:val="single"/>
        </w:rPr>
        <w:t>招标中心</w:t>
      </w:r>
    </w:p>
    <w:p w14:paraId="26D04E31">
      <w:pPr>
        <w:adjustRightInd w:val="0"/>
        <w:snapToGrid w:val="0"/>
        <w:spacing w:line="360" w:lineRule="auto"/>
        <w:ind w:firstLine="140" w:firstLineChars="44"/>
        <w:jc w:val="left"/>
        <w:rPr>
          <w:rFonts w:ascii="宋体" w:hAnsi="宋体" w:eastAsia="宋体"/>
          <w:color w:val="auto"/>
          <w:sz w:val="32"/>
          <w:szCs w:val="32"/>
          <w:u w:val="single"/>
        </w:rPr>
      </w:pPr>
      <w:r>
        <w:rPr>
          <w:rFonts w:hint="eastAsia" w:ascii="宋体" w:hAnsi="宋体" w:eastAsia="宋体"/>
          <w:color w:val="auto"/>
          <w:sz w:val="32"/>
          <w:szCs w:val="32"/>
        </w:rPr>
        <w:t>编制时间：</w:t>
      </w:r>
      <w:r>
        <w:rPr>
          <w:rFonts w:ascii="宋体" w:hAnsi="宋体" w:eastAsia="宋体"/>
          <w:color w:val="auto"/>
          <w:sz w:val="32"/>
          <w:szCs w:val="32"/>
          <w:u w:val="single"/>
        </w:rPr>
        <w:t>202</w:t>
      </w:r>
      <w:r>
        <w:rPr>
          <w:rFonts w:hint="eastAsia" w:ascii="宋体" w:hAnsi="宋体" w:eastAsia="宋体"/>
          <w:color w:val="auto"/>
          <w:sz w:val="32"/>
          <w:szCs w:val="32"/>
          <w:u w:val="single"/>
          <w:lang w:val="en-US" w:eastAsia="zh-CN"/>
        </w:rPr>
        <w:t>6</w:t>
      </w:r>
      <w:r>
        <w:rPr>
          <w:rFonts w:ascii="宋体" w:hAnsi="宋体" w:eastAsia="宋体"/>
          <w:color w:val="auto"/>
          <w:sz w:val="32"/>
          <w:szCs w:val="32"/>
          <w:u w:val="single"/>
        </w:rPr>
        <w:t>年</w:t>
      </w:r>
      <w:r>
        <w:rPr>
          <w:rFonts w:hint="eastAsia" w:ascii="宋体" w:hAnsi="宋体" w:eastAsia="宋体"/>
          <w:color w:val="auto"/>
          <w:sz w:val="32"/>
          <w:szCs w:val="32"/>
          <w:u w:val="single"/>
          <w:lang w:val="en-US" w:eastAsia="zh-CN"/>
        </w:rPr>
        <w:t>7</w:t>
      </w:r>
      <w:r>
        <w:rPr>
          <w:rFonts w:ascii="宋体" w:hAnsi="宋体" w:eastAsia="宋体"/>
          <w:color w:val="auto"/>
          <w:sz w:val="32"/>
          <w:szCs w:val="32"/>
          <w:u w:val="single"/>
        </w:rPr>
        <w:t>月</w:t>
      </w:r>
      <w:r>
        <w:rPr>
          <w:rFonts w:hint="eastAsia" w:ascii="宋体" w:hAnsi="宋体" w:eastAsia="宋体"/>
          <w:color w:val="auto"/>
          <w:sz w:val="32"/>
          <w:szCs w:val="32"/>
          <w:u w:val="single"/>
          <w:lang w:val="en-US" w:eastAsia="zh-CN"/>
        </w:rPr>
        <w:t>31</w:t>
      </w:r>
      <w:r>
        <w:rPr>
          <w:rFonts w:hint="eastAsia" w:ascii="宋体" w:hAnsi="宋体" w:eastAsia="宋体"/>
          <w:color w:val="auto"/>
          <w:sz w:val="32"/>
          <w:szCs w:val="32"/>
          <w:u w:val="single"/>
        </w:rPr>
        <w:t>日</w:t>
      </w:r>
    </w:p>
    <w:p w14:paraId="1582B78B">
      <w:pPr>
        <w:adjustRightInd w:val="0"/>
        <w:snapToGrid w:val="0"/>
        <w:spacing w:line="360" w:lineRule="auto"/>
        <w:ind w:firstLine="140" w:firstLineChars="44"/>
        <w:jc w:val="left"/>
        <w:rPr>
          <w:rFonts w:ascii="宋体" w:hAnsi="宋体" w:eastAsia="宋体"/>
          <w:sz w:val="32"/>
          <w:szCs w:val="32"/>
          <w:u w:val="single"/>
        </w:rPr>
      </w:pPr>
    </w:p>
    <w:p w14:paraId="442E9837">
      <w:pPr>
        <w:adjustRightInd w:val="0"/>
        <w:snapToGrid w:val="0"/>
        <w:spacing w:line="360" w:lineRule="auto"/>
        <w:ind w:firstLine="140" w:firstLineChars="44"/>
        <w:jc w:val="left"/>
        <w:rPr>
          <w:rFonts w:ascii="宋体" w:hAnsi="宋体" w:eastAsia="宋体"/>
          <w:sz w:val="32"/>
          <w:szCs w:val="32"/>
          <w:u w:val="single"/>
        </w:rPr>
      </w:pPr>
    </w:p>
    <w:p w14:paraId="69C52FA4">
      <w:pPr>
        <w:adjustRightInd w:val="0"/>
        <w:snapToGrid w:val="0"/>
        <w:spacing w:line="360" w:lineRule="auto"/>
        <w:ind w:firstLine="140" w:firstLineChars="44"/>
        <w:jc w:val="left"/>
        <w:rPr>
          <w:rFonts w:ascii="宋体" w:hAnsi="宋体" w:eastAsia="宋体"/>
          <w:sz w:val="32"/>
          <w:szCs w:val="32"/>
          <w:u w:val="single"/>
        </w:rPr>
      </w:pPr>
    </w:p>
    <w:sdt>
      <w:sdtPr>
        <w:rPr>
          <w:rFonts w:asciiTheme="minorHAnsi" w:hAnsiTheme="minorHAnsi" w:eastAsiaTheme="minorEastAsia" w:cstheme="minorBidi"/>
          <w:color w:val="auto"/>
          <w:kern w:val="2"/>
          <w:sz w:val="21"/>
          <w:szCs w:val="22"/>
          <w:lang w:val="zh-CN"/>
        </w:rPr>
        <w:id w:val="-183132122"/>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14:paraId="35E5FCAD">
          <w:pPr>
            <w:pStyle w:val="28"/>
            <w:jc w:val="center"/>
          </w:pPr>
          <w:r>
            <w:rPr>
              <w:lang w:val="zh-CN"/>
            </w:rPr>
            <w:t>目录</w:t>
          </w:r>
        </w:p>
        <w:p w14:paraId="07262625">
          <w:pPr>
            <w:pStyle w:val="9"/>
            <w:tabs>
              <w:tab w:val="right" w:leader="dot" w:pos="8273"/>
            </w:tabs>
          </w:pPr>
          <w:r>
            <w:fldChar w:fldCharType="begin"/>
          </w:r>
          <w:r>
            <w:instrText xml:space="preserve"> TOC \o "1-3" \h \z \u </w:instrText>
          </w:r>
          <w:r>
            <w:fldChar w:fldCharType="separate"/>
          </w:r>
          <w:r>
            <w:fldChar w:fldCharType="begin"/>
          </w:r>
          <w:r>
            <w:instrText xml:space="preserve"> HYPERLINK \l "_Toc201164240" </w:instrText>
          </w:r>
          <w:r>
            <w:fldChar w:fldCharType="separate"/>
          </w:r>
          <w:r>
            <w:rPr>
              <w:rStyle w:val="13"/>
            </w:rPr>
            <w:t>第一章 投标邀请函</w:t>
          </w:r>
          <w:r>
            <w:tab/>
          </w:r>
          <w:r>
            <w:fldChar w:fldCharType="begin"/>
          </w:r>
          <w:r>
            <w:instrText xml:space="preserve"> PAGEREF _Toc201164240 \h </w:instrText>
          </w:r>
          <w:r>
            <w:fldChar w:fldCharType="separate"/>
          </w:r>
          <w:r>
            <w:t>- 1 -</w:t>
          </w:r>
          <w:r>
            <w:fldChar w:fldCharType="end"/>
          </w:r>
          <w:r>
            <w:fldChar w:fldCharType="end"/>
          </w:r>
        </w:p>
        <w:p w14:paraId="5D921229">
          <w:pPr>
            <w:pStyle w:val="9"/>
            <w:tabs>
              <w:tab w:val="right" w:leader="dot" w:pos="8273"/>
            </w:tabs>
          </w:pPr>
          <w:r>
            <w:fldChar w:fldCharType="begin"/>
          </w:r>
          <w:r>
            <w:instrText xml:space="preserve"> HYPERLINK \l "_Toc201164241" </w:instrText>
          </w:r>
          <w:r>
            <w:fldChar w:fldCharType="separate"/>
          </w:r>
          <w:r>
            <w:rPr>
              <w:rStyle w:val="13"/>
            </w:rPr>
            <w:t>第二章 招标文件</w:t>
          </w:r>
          <w:r>
            <w:tab/>
          </w:r>
          <w:r>
            <w:fldChar w:fldCharType="begin"/>
          </w:r>
          <w:r>
            <w:instrText xml:space="preserve"> PAGEREF _Toc201164241 \h </w:instrText>
          </w:r>
          <w:r>
            <w:fldChar w:fldCharType="separate"/>
          </w:r>
          <w:r>
            <w:t>- 1 -</w:t>
          </w:r>
          <w:r>
            <w:fldChar w:fldCharType="end"/>
          </w:r>
          <w:r>
            <w:fldChar w:fldCharType="end"/>
          </w:r>
        </w:p>
        <w:p w14:paraId="47CF9BFD">
          <w:pPr>
            <w:pStyle w:val="9"/>
            <w:tabs>
              <w:tab w:val="right" w:leader="dot" w:pos="8273"/>
            </w:tabs>
          </w:pPr>
          <w:r>
            <w:fldChar w:fldCharType="begin"/>
          </w:r>
          <w:r>
            <w:instrText xml:space="preserve"> HYPERLINK \l "_Toc201164242" </w:instrText>
          </w:r>
          <w:r>
            <w:fldChar w:fldCharType="separate"/>
          </w:r>
          <w:r>
            <w:rPr>
              <w:rStyle w:val="13"/>
            </w:rPr>
            <w:t>第一部分 投标人须知</w:t>
          </w:r>
          <w:r>
            <w:tab/>
          </w:r>
          <w:r>
            <w:fldChar w:fldCharType="begin"/>
          </w:r>
          <w:r>
            <w:instrText xml:space="preserve"> PAGEREF _Toc201164242 \h </w:instrText>
          </w:r>
          <w:r>
            <w:fldChar w:fldCharType="separate"/>
          </w:r>
          <w:r>
            <w:t>- 1 -</w:t>
          </w:r>
          <w:r>
            <w:fldChar w:fldCharType="end"/>
          </w:r>
          <w:r>
            <w:fldChar w:fldCharType="end"/>
          </w:r>
        </w:p>
        <w:p w14:paraId="02A024BC">
          <w:pPr>
            <w:pStyle w:val="10"/>
            <w:tabs>
              <w:tab w:val="right" w:leader="dot" w:pos="8273"/>
            </w:tabs>
          </w:pPr>
          <w:r>
            <w:fldChar w:fldCharType="begin"/>
          </w:r>
          <w:r>
            <w:instrText xml:space="preserve"> HYPERLINK \l "_Toc201164243" </w:instrText>
          </w:r>
          <w:r>
            <w:fldChar w:fldCharType="separate"/>
          </w:r>
          <w:r>
            <w:rPr>
              <w:rStyle w:val="13"/>
            </w:rPr>
            <w:t>一、定义</w:t>
          </w:r>
          <w:r>
            <w:tab/>
          </w:r>
          <w:r>
            <w:fldChar w:fldCharType="begin"/>
          </w:r>
          <w:r>
            <w:instrText xml:space="preserve"> PAGEREF _Toc201164243 \h </w:instrText>
          </w:r>
          <w:r>
            <w:fldChar w:fldCharType="separate"/>
          </w:r>
          <w:r>
            <w:t>- 1 -</w:t>
          </w:r>
          <w:r>
            <w:fldChar w:fldCharType="end"/>
          </w:r>
          <w:r>
            <w:fldChar w:fldCharType="end"/>
          </w:r>
        </w:p>
        <w:p w14:paraId="54AE0262">
          <w:pPr>
            <w:pStyle w:val="10"/>
            <w:tabs>
              <w:tab w:val="right" w:leader="dot" w:pos="8273"/>
            </w:tabs>
          </w:pPr>
          <w:r>
            <w:fldChar w:fldCharType="begin"/>
          </w:r>
          <w:r>
            <w:instrText xml:space="preserve"> HYPERLINK \l "_Toc201164244" </w:instrText>
          </w:r>
          <w:r>
            <w:fldChar w:fldCharType="separate"/>
          </w:r>
          <w:r>
            <w:rPr>
              <w:rStyle w:val="13"/>
            </w:rPr>
            <w:t>二、投标人资质要求</w:t>
          </w:r>
          <w:r>
            <w:tab/>
          </w:r>
          <w:r>
            <w:fldChar w:fldCharType="begin"/>
          </w:r>
          <w:r>
            <w:instrText xml:space="preserve"> PAGEREF _Toc201164244 \h </w:instrText>
          </w:r>
          <w:r>
            <w:fldChar w:fldCharType="separate"/>
          </w:r>
          <w:r>
            <w:t>- 1 -</w:t>
          </w:r>
          <w:r>
            <w:fldChar w:fldCharType="end"/>
          </w:r>
          <w:r>
            <w:fldChar w:fldCharType="end"/>
          </w:r>
        </w:p>
        <w:p w14:paraId="329E4B63">
          <w:pPr>
            <w:pStyle w:val="10"/>
            <w:tabs>
              <w:tab w:val="right" w:leader="dot" w:pos="8273"/>
            </w:tabs>
          </w:pPr>
          <w:r>
            <w:fldChar w:fldCharType="begin"/>
          </w:r>
          <w:r>
            <w:instrText xml:space="preserve"> HYPERLINK \l "_Toc201164245" </w:instrText>
          </w:r>
          <w:r>
            <w:fldChar w:fldCharType="separate"/>
          </w:r>
          <w:r>
            <w:rPr>
              <w:rStyle w:val="13"/>
            </w:rPr>
            <w:t>三、招标文件说明</w:t>
          </w:r>
          <w:r>
            <w:tab/>
          </w:r>
          <w:r>
            <w:fldChar w:fldCharType="begin"/>
          </w:r>
          <w:r>
            <w:instrText xml:space="preserve"> PAGEREF _Toc201164245 \h </w:instrText>
          </w:r>
          <w:r>
            <w:fldChar w:fldCharType="separate"/>
          </w:r>
          <w:r>
            <w:t>- 1 -</w:t>
          </w:r>
          <w:r>
            <w:fldChar w:fldCharType="end"/>
          </w:r>
          <w:r>
            <w:fldChar w:fldCharType="end"/>
          </w:r>
        </w:p>
        <w:p w14:paraId="7DBEE103">
          <w:pPr>
            <w:pStyle w:val="10"/>
            <w:tabs>
              <w:tab w:val="right" w:leader="dot" w:pos="8273"/>
            </w:tabs>
          </w:pPr>
          <w:r>
            <w:fldChar w:fldCharType="begin"/>
          </w:r>
          <w:r>
            <w:instrText xml:space="preserve"> HYPERLINK \l "_Toc201164246" </w:instrText>
          </w:r>
          <w:r>
            <w:fldChar w:fldCharType="separate"/>
          </w:r>
          <w:r>
            <w:rPr>
              <w:rStyle w:val="13"/>
            </w:rPr>
            <w:t>四、投标文件说明</w:t>
          </w:r>
          <w:r>
            <w:tab/>
          </w:r>
          <w:r>
            <w:fldChar w:fldCharType="begin"/>
          </w:r>
          <w:r>
            <w:instrText xml:space="preserve"> PAGEREF _Toc201164246 \h </w:instrText>
          </w:r>
          <w:r>
            <w:fldChar w:fldCharType="separate"/>
          </w:r>
          <w:r>
            <w:t>- 2 -</w:t>
          </w:r>
          <w:r>
            <w:fldChar w:fldCharType="end"/>
          </w:r>
          <w:r>
            <w:fldChar w:fldCharType="end"/>
          </w:r>
        </w:p>
        <w:p w14:paraId="1ECB3E4E">
          <w:pPr>
            <w:pStyle w:val="10"/>
            <w:tabs>
              <w:tab w:val="right" w:leader="dot" w:pos="8273"/>
            </w:tabs>
          </w:pPr>
          <w:r>
            <w:fldChar w:fldCharType="begin"/>
          </w:r>
          <w:r>
            <w:instrText xml:space="preserve"> HYPERLINK \l "_Toc201164247" </w:instrText>
          </w:r>
          <w:r>
            <w:fldChar w:fldCharType="separate"/>
          </w:r>
          <w:r>
            <w:rPr>
              <w:rStyle w:val="13"/>
            </w:rPr>
            <w:t>五、采购招标平台线上投标报价要求</w:t>
          </w:r>
          <w:r>
            <w:tab/>
          </w:r>
          <w:r>
            <w:fldChar w:fldCharType="begin"/>
          </w:r>
          <w:r>
            <w:instrText xml:space="preserve"> PAGEREF _Toc201164247 \h </w:instrText>
          </w:r>
          <w:r>
            <w:fldChar w:fldCharType="separate"/>
          </w:r>
          <w:r>
            <w:t>- 3 -</w:t>
          </w:r>
          <w:r>
            <w:fldChar w:fldCharType="end"/>
          </w:r>
          <w:r>
            <w:fldChar w:fldCharType="end"/>
          </w:r>
        </w:p>
        <w:p w14:paraId="762206E2">
          <w:pPr>
            <w:pStyle w:val="9"/>
            <w:tabs>
              <w:tab w:val="right" w:leader="dot" w:pos="8273"/>
            </w:tabs>
          </w:pPr>
          <w:r>
            <w:fldChar w:fldCharType="begin"/>
          </w:r>
          <w:r>
            <w:instrText xml:space="preserve"> HYPERLINK \l "_Toc201164248" </w:instrText>
          </w:r>
          <w:r>
            <w:fldChar w:fldCharType="separate"/>
          </w:r>
          <w:r>
            <w:rPr>
              <w:rStyle w:val="13"/>
            </w:rPr>
            <w:t>第二部分 投标方式及评标办法</w:t>
          </w:r>
          <w:r>
            <w:tab/>
          </w:r>
          <w:r>
            <w:fldChar w:fldCharType="begin"/>
          </w:r>
          <w:r>
            <w:instrText xml:space="preserve"> PAGEREF _Toc201164248 \h </w:instrText>
          </w:r>
          <w:r>
            <w:fldChar w:fldCharType="separate"/>
          </w:r>
          <w:r>
            <w:t>- 4 -</w:t>
          </w:r>
          <w:r>
            <w:fldChar w:fldCharType="end"/>
          </w:r>
          <w:r>
            <w:fldChar w:fldCharType="end"/>
          </w:r>
        </w:p>
        <w:p w14:paraId="126EF00F">
          <w:pPr>
            <w:pStyle w:val="10"/>
            <w:tabs>
              <w:tab w:val="right" w:leader="dot" w:pos="8273"/>
            </w:tabs>
          </w:pPr>
          <w:r>
            <w:fldChar w:fldCharType="begin"/>
          </w:r>
          <w:r>
            <w:instrText xml:space="preserve"> HYPERLINK \l "_Toc201164249" </w:instrText>
          </w:r>
          <w:r>
            <w:fldChar w:fldCharType="separate"/>
          </w:r>
          <w:r>
            <w:rPr>
              <w:rStyle w:val="13"/>
            </w:rPr>
            <w:t>六、投标</w:t>
          </w:r>
          <w:r>
            <w:tab/>
          </w:r>
          <w:r>
            <w:fldChar w:fldCharType="begin"/>
          </w:r>
          <w:r>
            <w:instrText xml:space="preserve"> PAGEREF _Toc201164249 \h </w:instrText>
          </w:r>
          <w:r>
            <w:fldChar w:fldCharType="separate"/>
          </w:r>
          <w:r>
            <w:t>- 4 -</w:t>
          </w:r>
          <w:r>
            <w:fldChar w:fldCharType="end"/>
          </w:r>
          <w:r>
            <w:fldChar w:fldCharType="end"/>
          </w:r>
        </w:p>
        <w:p w14:paraId="44FC2EEA">
          <w:pPr>
            <w:pStyle w:val="10"/>
            <w:tabs>
              <w:tab w:val="right" w:leader="dot" w:pos="8273"/>
            </w:tabs>
          </w:pPr>
          <w:r>
            <w:fldChar w:fldCharType="begin"/>
          </w:r>
          <w:r>
            <w:instrText xml:space="preserve"> HYPERLINK \l "_Toc201164250" </w:instrText>
          </w:r>
          <w:r>
            <w:fldChar w:fldCharType="separate"/>
          </w:r>
          <w:r>
            <w:rPr>
              <w:rStyle w:val="13"/>
            </w:rPr>
            <w:t>七、开标及评标</w:t>
          </w:r>
          <w:r>
            <w:tab/>
          </w:r>
          <w:r>
            <w:fldChar w:fldCharType="begin"/>
          </w:r>
          <w:r>
            <w:instrText xml:space="preserve"> PAGEREF _Toc201164250 \h </w:instrText>
          </w:r>
          <w:r>
            <w:fldChar w:fldCharType="separate"/>
          </w:r>
          <w:r>
            <w:t>- 4 -</w:t>
          </w:r>
          <w:r>
            <w:fldChar w:fldCharType="end"/>
          </w:r>
          <w:r>
            <w:fldChar w:fldCharType="end"/>
          </w:r>
        </w:p>
        <w:p w14:paraId="19A09B14">
          <w:pPr>
            <w:pStyle w:val="9"/>
            <w:tabs>
              <w:tab w:val="right" w:leader="dot" w:pos="8273"/>
            </w:tabs>
          </w:pPr>
          <w:r>
            <w:fldChar w:fldCharType="begin"/>
          </w:r>
          <w:r>
            <w:instrText xml:space="preserve"> HYPERLINK \l "_Toc201164251" </w:instrText>
          </w:r>
          <w:r>
            <w:fldChar w:fldCharType="separate"/>
          </w:r>
          <w:r>
            <w:rPr>
              <w:rStyle w:val="13"/>
            </w:rPr>
            <w:t>第三部分 投标保证金及招标代理服务费</w:t>
          </w:r>
          <w:r>
            <w:tab/>
          </w:r>
          <w:r>
            <w:fldChar w:fldCharType="begin"/>
          </w:r>
          <w:r>
            <w:instrText xml:space="preserve"> PAGEREF _Toc201164251 \h </w:instrText>
          </w:r>
          <w:r>
            <w:fldChar w:fldCharType="separate"/>
          </w:r>
          <w:r>
            <w:t>- 8 -</w:t>
          </w:r>
          <w:r>
            <w:fldChar w:fldCharType="end"/>
          </w:r>
          <w:r>
            <w:fldChar w:fldCharType="end"/>
          </w:r>
        </w:p>
        <w:p w14:paraId="416A2076">
          <w:pPr>
            <w:pStyle w:val="10"/>
            <w:tabs>
              <w:tab w:val="right" w:leader="dot" w:pos="8273"/>
            </w:tabs>
          </w:pPr>
          <w:r>
            <w:fldChar w:fldCharType="begin"/>
          </w:r>
          <w:r>
            <w:instrText xml:space="preserve"> HYPERLINK \l "_Toc201164252" </w:instrText>
          </w:r>
          <w:r>
            <w:fldChar w:fldCharType="separate"/>
          </w:r>
          <w:r>
            <w:rPr>
              <w:rStyle w:val="13"/>
            </w:rPr>
            <w:t>八、投标保证金</w:t>
          </w:r>
          <w:r>
            <w:tab/>
          </w:r>
          <w:r>
            <w:fldChar w:fldCharType="begin"/>
          </w:r>
          <w:r>
            <w:instrText xml:space="preserve"> PAGEREF _Toc201164252 \h </w:instrText>
          </w:r>
          <w:r>
            <w:fldChar w:fldCharType="separate"/>
          </w:r>
          <w:r>
            <w:t>- 8 -</w:t>
          </w:r>
          <w:r>
            <w:fldChar w:fldCharType="end"/>
          </w:r>
          <w:r>
            <w:fldChar w:fldCharType="end"/>
          </w:r>
        </w:p>
        <w:p w14:paraId="1F6C32AD">
          <w:pPr>
            <w:pStyle w:val="10"/>
            <w:tabs>
              <w:tab w:val="right" w:leader="dot" w:pos="8273"/>
            </w:tabs>
          </w:pPr>
          <w:r>
            <w:fldChar w:fldCharType="begin"/>
          </w:r>
          <w:r>
            <w:instrText xml:space="preserve"> HYPERLINK \l "_Toc201164253" </w:instrText>
          </w:r>
          <w:r>
            <w:fldChar w:fldCharType="separate"/>
          </w:r>
          <w:r>
            <w:rPr>
              <w:rStyle w:val="13"/>
            </w:rPr>
            <w:t>九、招标代理服务费</w:t>
          </w:r>
          <w:r>
            <w:tab/>
          </w:r>
          <w:r>
            <w:fldChar w:fldCharType="begin"/>
          </w:r>
          <w:r>
            <w:instrText xml:space="preserve"> PAGEREF _Toc201164253 \h </w:instrText>
          </w:r>
          <w:r>
            <w:fldChar w:fldCharType="separate"/>
          </w:r>
          <w:r>
            <w:t>- 10 -</w:t>
          </w:r>
          <w:r>
            <w:fldChar w:fldCharType="end"/>
          </w:r>
          <w:r>
            <w:fldChar w:fldCharType="end"/>
          </w:r>
        </w:p>
        <w:p w14:paraId="14E0C83A">
          <w:pPr>
            <w:pStyle w:val="10"/>
            <w:tabs>
              <w:tab w:val="right" w:leader="dot" w:pos="8273"/>
            </w:tabs>
          </w:pPr>
          <w:r>
            <w:fldChar w:fldCharType="begin"/>
          </w:r>
          <w:r>
            <w:instrText xml:space="preserve"> HYPERLINK \l "_Toc201164254" </w:instrText>
          </w:r>
          <w:r>
            <w:fldChar w:fldCharType="separate"/>
          </w:r>
          <w:r>
            <w:rPr>
              <w:rStyle w:val="13"/>
            </w:rPr>
            <w:t>十、中标通知</w:t>
          </w:r>
          <w:r>
            <w:tab/>
          </w:r>
          <w:r>
            <w:fldChar w:fldCharType="begin"/>
          </w:r>
          <w:r>
            <w:instrText xml:space="preserve"> PAGEREF _Toc201164254 \h </w:instrText>
          </w:r>
          <w:r>
            <w:fldChar w:fldCharType="separate"/>
          </w:r>
          <w:r>
            <w:t>- 12 -</w:t>
          </w:r>
          <w:r>
            <w:fldChar w:fldCharType="end"/>
          </w:r>
          <w:r>
            <w:fldChar w:fldCharType="end"/>
          </w:r>
        </w:p>
        <w:p w14:paraId="0E6E2773">
          <w:pPr>
            <w:pStyle w:val="10"/>
            <w:tabs>
              <w:tab w:val="right" w:leader="dot" w:pos="8273"/>
            </w:tabs>
          </w:pPr>
          <w:r>
            <w:fldChar w:fldCharType="begin"/>
          </w:r>
          <w:r>
            <w:instrText xml:space="preserve"> HYPERLINK \l "_Toc201164255" </w:instrText>
          </w:r>
          <w:r>
            <w:fldChar w:fldCharType="separate"/>
          </w:r>
          <w:r>
            <w:rPr>
              <w:rStyle w:val="13"/>
            </w:rPr>
            <w:t>十一、签订合同</w:t>
          </w:r>
          <w:r>
            <w:tab/>
          </w:r>
          <w:r>
            <w:fldChar w:fldCharType="begin"/>
          </w:r>
          <w:r>
            <w:instrText xml:space="preserve"> PAGEREF _Toc201164255 \h </w:instrText>
          </w:r>
          <w:r>
            <w:fldChar w:fldCharType="separate"/>
          </w:r>
          <w:r>
            <w:t>- 13 -</w:t>
          </w:r>
          <w:r>
            <w:fldChar w:fldCharType="end"/>
          </w:r>
          <w:r>
            <w:fldChar w:fldCharType="end"/>
          </w:r>
        </w:p>
        <w:p w14:paraId="32EC1A1B">
          <w:pPr>
            <w:pStyle w:val="10"/>
            <w:tabs>
              <w:tab w:val="right" w:leader="dot" w:pos="8273"/>
            </w:tabs>
          </w:pPr>
          <w:r>
            <w:fldChar w:fldCharType="begin"/>
          </w:r>
          <w:r>
            <w:instrText xml:space="preserve"> HYPERLINK \l "_Toc201164256" </w:instrText>
          </w:r>
          <w:r>
            <w:fldChar w:fldCharType="separate"/>
          </w:r>
          <w:r>
            <w:rPr>
              <w:rStyle w:val="13"/>
            </w:rPr>
            <w:t>十二、有关声明</w:t>
          </w:r>
          <w:r>
            <w:tab/>
          </w:r>
          <w:r>
            <w:fldChar w:fldCharType="begin"/>
          </w:r>
          <w:r>
            <w:instrText xml:space="preserve"> PAGEREF _Toc201164256 \h </w:instrText>
          </w:r>
          <w:r>
            <w:fldChar w:fldCharType="separate"/>
          </w:r>
          <w:r>
            <w:t>- 13 -</w:t>
          </w:r>
          <w:r>
            <w:fldChar w:fldCharType="end"/>
          </w:r>
          <w:r>
            <w:fldChar w:fldCharType="end"/>
          </w:r>
        </w:p>
        <w:p w14:paraId="26B2418C">
          <w:pPr>
            <w:pStyle w:val="9"/>
            <w:tabs>
              <w:tab w:val="right" w:leader="dot" w:pos="8273"/>
            </w:tabs>
          </w:pPr>
          <w:r>
            <w:fldChar w:fldCharType="begin"/>
          </w:r>
          <w:r>
            <w:instrText xml:space="preserve"> HYPERLINK \l "_Toc201164257" </w:instrText>
          </w:r>
          <w:r>
            <w:fldChar w:fldCharType="separate"/>
          </w:r>
          <w:r>
            <w:rPr>
              <w:rStyle w:val="13"/>
            </w:rPr>
            <w:t>第</w:t>
          </w:r>
          <w:r>
            <w:rPr>
              <w:rStyle w:val="13"/>
              <w:rFonts w:hint="eastAsia"/>
            </w:rPr>
            <w:t>四部分</w:t>
          </w:r>
          <w:r>
            <w:rPr>
              <w:rStyle w:val="13"/>
            </w:rPr>
            <w:t xml:space="preserve"> 主要合同条款</w:t>
          </w:r>
          <w:r>
            <w:tab/>
          </w:r>
          <w:r>
            <w:fldChar w:fldCharType="begin"/>
          </w:r>
          <w:r>
            <w:instrText xml:space="preserve"> PAGEREF _Toc201164257 \h </w:instrText>
          </w:r>
          <w:r>
            <w:fldChar w:fldCharType="separate"/>
          </w:r>
          <w:r>
            <w:t>- 15 -</w:t>
          </w:r>
          <w:r>
            <w:fldChar w:fldCharType="end"/>
          </w:r>
          <w:r>
            <w:fldChar w:fldCharType="end"/>
          </w:r>
        </w:p>
        <w:p w14:paraId="1F895321">
          <w:pPr>
            <w:pStyle w:val="9"/>
            <w:tabs>
              <w:tab w:val="right" w:leader="dot" w:pos="8273"/>
            </w:tabs>
          </w:pPr>
          <w:r>
            <w:fldChar w:fldCharType="begin"/>
          </w:r>
          <w:r>
            <w:instrText xml:space="preserve"> HYPERLINK \l "_Toc201164258" </w:instrText>
          </w:r>
          <w:r>
            <w:fldChar w:fldCharType="separate"/>
          </w:r>
          <w:r>
            <w:rPr>
              <w:rStyle w:val="13"/>
            </w:rPr>
            <w:t>第五部分 货物需求一览及技术要求</w:t>
          </w:r>
          <w:r>
            <w:tab/>
          </w:r>
          <w:r>
            <w:fldChar w:fldCharType="begin"/>
          </w:r>
          <w:r>
            <w:instrText xml:space="preserve"> PAGEREF _Toc201164258 \h </w:instrText>
          </w:r>
          <w:r>
            <w:fldChar w:fldCharType="separate"/>
          </w:r>
          <w:r>
            <w:t>- 16 -</w:t>
          </w:r>
          <w:r>
            <w:fldChar w:fldCharType="end"/>
          </w:r>
          <w:r>
            <w:fldChar w:fldCharType="end"/>
          </w:r>
        </w:p>
        <w:p w14:paraId="7246E676">
          <w:pPr>
            <w:pStyle w:val="10"/>
            <w:tabs>
              <w:tab w:val="right" w:leader="dot" w:pos="8273"/>
            </w:tabs>
          </w:pPr>
          <w:r>
            <w:fldChar w:fldCharType="begin"/>
          </w:r>
          <w:r>
            <w:instrText xml:space="preserve"> HYPERLINK \l "_Toc201164259" </w:instrText>
          </w:r>
          <w:r>
            <w:fldChar w:fldCharType="separate"/>
          </w:r>
          <w:r>
            <w:rPr>
              <w:rStyle w:val="13"/>
            </w:rPr>
            <w:t>货物需求一览表</w:t>
          </w:r>
          <w:r>
            <w:tab/>
          </w:r>
          <w:r>
            <w:fldChar w:fldCharType="begin"/>
          </w:r>
          <w:r>
            <w:instrText xml:space="preserve"> PAGEREF _Toc201164259 \h </w:instrText>
          </w:r>
          <w:r>
            <w:fldChar w:fldCharType="separate"/>
          </w:r>
          <w:r>
            <w:t>- 16 -</w:t>
          </w:r>
          <w:r>
            <w:fldChar w:fldCharType="end"/>
          </w:r>
          <w:r>
            <w:fldChar w:fldCharType="end"/>
          </w:r>
        </w:p>
        <w:p w14:paraId="25043607">
          <w:pPr>
            <w:pStyle w:val="9"/>
            <w:tabs>
              <w:tab w:val="right" w:leader="dot" w:pos="8273"/>
            </w:tabs>
          </w:pPr>
          <w:r>
            <w:fldChar w:fldCharType="begin"/>
          </w:r>
          <w:r>
            <w:instrText xml:space="preserve"> HYPERLINK \l "_Toc201164260" </w:instrText>
          </w:r>
          <w:r>
            <w:fldChar w:fldCharType="separate"/>
          </w:r>
          <w:r>
            <w:rPr>
              <w:rStyle w:val="13"/>
            </w:rPr>
            <w:t>第三章 附件</w:t>
          </w:r>
          <w:r>
            <w:tab/>
          </w:r>
          <w:r>
            <w:fldChar w:fldCharType="begin"/>
          </w:r>
          <w:r>
            <w:instrText xml:space="preserve"> PAGEREF _Toc201164260 \h </w:instrText>
          </w:r>
          <w:r>
            <w:fldChar w:fldCharType="separate"/>
          </w:r>
          <w:r>
            <w:t>- 17 -</w:t>
          </w:r>
          <w:r>
            <w:fldChar w:fldCharType="end"/>
          </w:r>
          <w:r>
            <w:fldChar w:fldCharType="end"/>
          </w:r>
        </w:p>
        <w:p w14:paraId="2D997972">
          <w:pPr>
            <w:pStyle w:val="9"/>
            <w:tabs>
              <w:tab w:val="right" w:leader="dot" w:pos="8273"/>
            </w:tabs>
          </w:pPr>
          <w:r>
            <w:fldChar w:fldCharType="begin"/>
          </w:r>
          <w:r>
            <w:instrText xml:space="preserve"> HYPERLINK \l "_Toc201164261" </w:instrText>
          </w:r>
          <w:r>
            <w:fldChar w:fldCharType="separate"/>
          </w:r>
          <w:r>
            <w:rPr>
              <w:rStyle w:val="13"/>
            </w:rPr>
            <w:t>第四章 投标文件</w:t>
          </w:r>
          <w:r>
            <w:tab/>
          </w:r>
          <w:r>
            <w:fldChar w:fldCharType="begin"/>
          </w:r>
          <w:r>
            <w:instrText xml:space="preserve"> PAGEREF _Toc201164261 \h </w:instrText>
          </w:r>
          <w:r>
            <w:fldChar w:fldCharType="separate"/>
          </w:r>
          <w:r>
            <w:t>- 18 -</w:t>
          </w:r>
          <w:r>
            <w:fldChar w:fldCharType="end"/>
          </w:r>
          <w:r>
            <w:fldChar w:fldCharType="end"/>
          </w:r>
        </w:p>
        <w:p w14:paraId="73D4C827">
          <w:pPr>
            <w:pStyle w:val="10"/>
            <w:tabs>
              <w:tab w:val="right" w:leader="dot" w:pos="8273"/>
            </w:tabs>
          </w:pPr>
          <w:r>
            <w:fldChar w:fldCharType="begin"/>
          </w:r>
          <w:r>
            <w:instrText xml:space="preserve"> HYPERLINK \l "_Toc201164262" </w:instrText>
          </w:r>
          <w:r>
            <w:fldChar w:fldCharType="separate"/>
          </w:r>
          <w:r>
            <w:rPr>
              <w:rStyle w:val="13"/>
              <w:rFonts w:ascii="黑体" w:hAnsi="黑体" w:eastAsia="黑体"/>
              <w:bCs/>
            </w:rPr>
            <w:t>一、商务部分</w:t>
          </w:r>
          <w:r>
            <w:tab/>
          </w:r>
          <w:r>
            <w:fldChar w:fldCharType="begin"/>
          </w:r>
          <w:r>
            <w:instrText xml:space="preserve"> PAGEREF _Toc201164262 \h </w:instrText>
          </w:r>
          <w:r>
            <w:fldChar w:fldCharType="separate"/>
          </w:r>
          <w:r>
            <w:t xml:space="preserve">- </w:t>
          </w:r>
          <w:r>
            <w:rPr>
              <w:rFonts w:hint="eastAsia"/>
            </w:rPr>
            <w:t>19</w:t>
          </w:r>
          <w:r>
            <w:t>-</w:t>
          </w:r>
          <w:r>
            <w:fldChar w:fldCharType="end"/>
          </w:r>
          <w:r>
            <w:fldChar w:fldCharType="end"/>
          </w:r>
        </w:p>
        <w:p w14:paraId="450F73C8">
          <w:pPr>
            <w:pStyle w:val="10"/>
            <w:tabs>
              <w:tab w:val="right" w:leader="dot" w:pos="8273"/>
            </w:tabs>
          </w:pPr>
          <w:r>
            <w:fldChar w:fldCharType="begin"/>
          </w:r>
          <w:r>
            <w:instrText xml:space="preserve"> HYPERLINK \l "_Toc201164263" </w:instrText>
          </w:r>
          <w:r>
            <w:fldChar w:fldCharType="separate"/>
          </w:r>
          <w:r>
            <w:rPr>
              <w:rStyle w:val="13"/>
              <w:rFonts w:ascii="宋体" w:hAnsi="宋体" w:cs="신명조"/>
              <w:bCs/>
            </w:rPr>
            <w:t>（一）投标函</w:t>
          </w:r>
          <w:r>
            <w:tab/>
          </w:r>
          <w:r>
            <w:fldChar w:fldCharType="begin"/>
          </w:r>
          <w:r>
            <w:instrText xml:space="preserve"> PAGEREF _Toc201164263 \h </w:instrText>
          </w:r>
          <w:r>
            <w:fldChar w:fldCharType="separate"/>
          </w:r>
          <w:r>
            <w:t xml:space="preserve">- </w:t>
          </w:r>
          <w:r>
            <w:rPr>
              <w:rFonts w:hint="eastAsia"/>
            </w:rPr>
            <w:t>19</w:t>
          </w:r>
          <w:r>
            <w:t>-</w:t>
          </w:r>
          <w:r>
            <w:fldChar w:fldCharType="end"/>
          </w:r>
          <w:r>
            <w:fldChar w:fldCharType="end"/>
          </w:r>
        </w:p>
        <w:p w14:paraId="7CD9A3FB">
          <w:pPr>
            <w:pStyle w:val="10"/>
            <w:tabs>
              <w:tab w:val="right" w:leader="dot" w:pos="8273"/>
            </w:tabs>
          </w:pPr>
          <w:r>
            <w:fldChar w:fldCharType="begin"/>
          </w:r>
          <w:r>
            <w:instrText xml:space="preserve"> HYPERLINK \l "_Toc201164264" </w:instrText>
          </w:r>
          <w:r>
            <w:fldChar w:fldCharType="separate"/>
          </w:r>
          <w:r>
            <w:rPr>
              <w:rStyle w:val="13"/>
              <w:rFonts w:ascii="宋体" w:hAnsi="宋体" w:cs="신명조"/>
              <w:bCs/>
            </w:rPr>
            <w:t>（二）法定代表人身份证明</w:t>
          </w:r>
          <w:r>
            <w:tab/>
          </w:r>
          <w:r>
            <w:fldChar w:fldCharType="begin"/>
          </w:r>
          <w:r>
            <w:instrText xml:space="preserve"> PAGEREF _Toc201164264 \h </w:instrText>
          </w:r>
          <w:r>
            <w:fldChar w:fldCharType="separate"/>
          </w:r>
          <w:r>
            <w:t xml:space="preserve">- </w:t>
          </w:r>
          <w:r>
            <w:rPr>
              <w:rFonts w:hint="eastAsia"/>
            </w:rPr>
            <w:t>20</w:t>
          </w:r>
          <w:r>
            <w:t>-</w:t>
          </w:r>
          <w:r>
            <w:fldChar w:fldCharType="end"/>
          </w:r>
          <w:r>
            <w:fldChar w:fldCharType="end"/>
          </w:r>
        </w:p>
        <w:p w14:paraId="4474DCB4">
          <w:pPr>
            <w:pStyle w:val="10"/>
            <w:tabs>
              <w:tab w:val="right" w:leader="dot" w:pos="8273"/>
            </w:tabs>
          </w:pPr>
          <w:r>
            <w:fldChar w:fldCharType="begin"/>
          </w:r>
          <w:r>
            <w:instrText xml:space="preserve"> HYPERLINK \l "_Toc201164265" </w:instrText>
          </w:r>
          <w:r>
            <w:fldChar w:fldCharType="separate"/>
          </w:r>
          <w:r>
            <w:rPr>
              <w:rStyle w:val="13"/>
              <w:rFonts w:ascii="宋体" w:hAnsi="宋体" w:cs="신명조"/>
              <w:bCs/>
            </w:rPr>
            <w:t>（三）法定代表人授权委托书</w:t>
          </w:r>
          <w:r>
            <w:tab/>
          </w:r>
          <w:r>
            <w:fldChar w:fldCharType="begin"/>
          </w:r>
          <w:r>
            <w:instrText xml:space="preserve"> PAGEREF _Toc201164265 \h </w:instrText>
          </w:r>
          <w:r>
            <w:fldChar w:fldCharType="separate"/>
          </w:r>
          <w:r>
            <w:t xml:space="preserve">- </w:t>
          </w:r>
          <w:r>
            <w:rPr>
              <w:rFonts w:hint="eastAsia"/>
            </w:rPr>
            <w:t>21</w:t>
          </w:r>
          <w:r>
            <w:t xml:space="preserve"> -</w:t>
          </w:r>
          <w:r>
            <w:fldChar w:fldCharType="end"/>
          </w:r>
          <w:r>
            <w:fldChar w:fldCharType="end"/>
          </w:r>
        </w:p>
        <w:p w14:paraId="5243BD6E">
          <w:pPr>
            <w:pStyle w:val="10"/>
            <w:tabs>
              <w:tab w:val="right" w:leader="dot" w:pos="8273"/>
            </w:tabs>
          </w:pPr>
          <w:r>
            <w:fldChar w:fldCharType="begin"/>
          </w:r>
          <w:r>
            <w:instrText xml:space="preserve"> HYPERLINK \l "_Toc201164266" </w:instrText>
          </w:r>
          <w:r>
            <w:fldChar w:fldCharType="separate"/>
          </w:r>
          <w:r>
            <w:rPr>
              <w:rStyle w:val="13"/>
              <w:rFonts w:ascii="宋体" w:hAnsi="宋体" w:cs="신명조"/>
              <w:bCs/>
            </w:rPr>
            <w:t>（四）</w:t>
          </w:r>
          <w:r>
            <w:rPr>
              <w:rStyle w:val="13"/>
              <w:rFonts w:hint="eastAsia" w:ascii="宋体" w:hAnsi="宋体" w:cs="신명조"/>
              <w:bCs/>
            </w:rPr>
            <w:t>招标代理服务费交纳承诺书</w:t>
          </w:r>
          <w:r>
            <w:tab/>
          </w:r>
          <w:r>
            <w:fldChar w:fldCharType="begin"/>
          </w:r>
          <w:r>
            <w:instrText xml:space="preserve"> PAGEREF _Toc201164266 \h </w:instrText>
          </w:r>
          <w:r>
            <w:fldChar w:fldCharType="separate"/>
          </w:r>
          <w:r>
            <w:t xml:space="preserve">- </w:t>
          </w:r>
          <w:r>
            <w:rPr>
              <w:rFonts w:hint="eastAsia"/>
            </w:rPr>
            <w:t>22</w:t>
          </w:r>
          <w:r>
            <w:t xml:space="preserve"> -</w:t>
          </w:r>
          <w:r>
            <w:fldChar w:fldCharType="end"/>
          </w:r>
          <w:r>
            <w:fldChar w:fldCharType="end"/>
          </w:r>
        </w:p>
        <w:p w14:paraId="0BC70F36">
          <w:pPr>
            <w:pStyle w:val="10"/>
            <w:tabs>
              <w:tab w:val="right" w:leader="dot" w:pos="8273"/>
            </w:tabs>
          </w:pPr>
          <w:r>
            <w:fldChar w:fldCharType="begin"/>
          </w:r>
          <w:r>
            <w:instrText xml:space="preserve"> HYPERLINK \l "_Toc201164267" </w:instrText>
          </w:r>
          <w:r>
            <w:fldChar w:fldCharType="separate"/>
          </w:r>
          <w:r>
            <w:rPr>
              <w:rStyle w:val="13"/>
              <w:rFonts w:ascii="宋体" w:hAnsi="宋体" w:cs="신명조"/>
              <w:bCs/>
            </w:rPr>
            <w:t>（五）</w:t>
          </w:r>
          <w:r>
            <w:rPr>
              <w:rStyle w:val="13"/>
              <w:rFonts w:hint="eastAsia" w:ascii="宋体" w:hAnsi="宋体" w:cs="신명조"/>
              <w:bCs/>
            </w:rPr>
            <w:t>报价函</w:t>
          </w:r>
          <w:r>
            <w:tab/>
          </w:r>
          <w:r>
            <w:fldChar w:fldCharType="end"/>
          </w:r>
          <w:r>
            <w:rPr>
              <w:rFonts w:hint="eastAsia"/>
            </w:rPr>
            <w:t>23</w:t>
          </w:r>
        </w:p>
        <w:p w14:paraId="6E9F53D2">
          <w:pPr>
            <w:pStyle w:val="10"/>
            <w:tabs>
              <w:tab w:val="right" w:leader="dot" w:pos="8273"/>
            </w:tabs>
          </w:pPr>
          <w:r>
            <w:fldChar w:fldCharType="begin"/>
          </w:r>
          <w:r>
            <w:instrText xml:space="preserve"> HYPERLINK \l "_Toc201164268" </w:instrText>
          </w:r>
          <w:r>
            <w:fldChar w:fldCharType="separate"/>
          </w:r>
          <w:r>
            <w:rPr>
              <w:rStyle w:val="13"/>
              <w:rFonts w:ascii="宋体" w:hAnsi="宋体" w:cs="신명조"/>
              <w:bCs/>
            </w:rPr>
            <w:t>（六）</w:t>
          </w:r>
          <w:r>
            <w:rPr>
              <w:rStyle w:val="13"/>
              <w:rFonts w:hint="eastAsia" w:ascii="宋体" w:hAnsi="宋体" w:cs="신명조"/>
              <w:bCs/>
            </w:rPr>
            <w:t>商务条款偏差表及</w:t>
          </w:r>
          <w:r>
            <w:rPr>
              <w:rStyle w:val="13"/>
              <w:rFonts w:ascii="宋体" w:hAnsi="宋体" w:cs="신명조"/>
              <w:bCs/>
            </w:rPr>
            <w:t>其他（如有）</w:t>
          </w:r>
          <w:r>
            <w:tab/>
          </w:r>
          <w:r>
            <w:fldChar w:fldCharType="end"/>
          </w:r>
          <w:r>
            <w:rPr>
              <w:rFonts w:hint="eastAsia"/>
            </w:rPr>
            <w:t>24</w:t>
          </w:r>
        </w:p>
        <w:p w14:paraId="715F8AE2">
          <w:pPr>
            <w:pStyle w:val="10"/>
            <w:tabs>
              <w:tab w:val="right" w:leader="dot" w:pos="8273"/>
            </w:tabs>
          </w:pPr>
          <w:r>
            <w:fldChar w:fldCharType="begin"/>
          </w:r>
          <w:r>
            <w:instrText xml:space="preserve"> HYPERLINK \l "_Toc201164269" </w:instrText>
          </w:r>
          <w:r>
            <w:fldChar w:fldCharType="separate"/>
          </w:r>
          <w:r>
            <w:rPr>
              <w:rStyle w:val="13"/>
              <w:rFonts w:ascii="黑体" w:hAnsi="黑体" w:eastAsia="黑体"/>
              <w:bCs/>
            </w:rPr>
            <w:t>二、技术部分</w:t>
          </w:r>
          <w:r>
            <w:rPr>
              <w:rStyle w:val="13"/>
              <w:rFonts w:hint="eastAsia" w:ascii="黑体" w:hAnsi="黑体" w:eastAsia="黑体"/>
              <w:bCs/>
            </w:rPr>
            <w:t>（如有）</w:t>
          </w:r>
          <w:r>
            <w:tab/>
          </w:r>
          <w:r>
            <w:fldChar w:fldCharType="end"/>
          </w:r>
          <w:r>
            <w:rPr>
              <w:rFonts w:hint="eastAsia"/>
            </w:rPr>
            <w:t>25</w:t>
          </w:r>
        </w:p>
        <w:p w14:paraId="795FFA02">
          <w:pPr>
            <w:pStyle w:val="10"/>
            <w:tabs>
              <w:tab w:val="left" w:pos="1260"/>
              <w:tab w:val="right" w:leader="dot" w:pos="8273"/>
            </w:tabs>
          </w:pPr>
          <w:r>
            <w:fldChar w:fldCharType="begin"/>
          </w:r>
          <w:r>
            <w:instrText xml:space="preserve"> HYPERLINK \l "_Toc201164270" </w:instrText>
          </w:r>
          <w:r>
            <w:fldChar w:fldCharType="separate"/>
          </w:r>
          <w:r>
            <w:rPr>
              <w:rStyle w:val="13"/>
              <w:rFonts w:ascii="宋体" w:hAnsi="宋体" w:eastAsia="宋体"/>
            </w:rPr>
            <w:t>(一)</w:t>
          </w:r>
          <w:r>
            <w:tab/>
          </w:r>
          <w:r>
            <w:rPr>
              <w:rStyle w:val="13"/>
              <w:rFonts w:ascii="宋体" w:hAnsi="宋体" w:eastAsia="宋体"/>
            </w:rPr>
            <w:t>项目理解及建设目标</w:t>
          </w:r>
          <w:r>
            <w:tab/>
          </w:r>
          <w:r>
            <w:fldChar w:fldCharType="end"/>
          </w:r>
          <w:r>
            <w:rPr>
              <w:rFonts w:hint="eastAsia"/>
            </w:rPr>
            <w:t>25</w:t>
          </w:r>
        </w:p>
        <w:p w14:paraId="72070CF1">
          <w:pPr>
            <w:pStyle w:val="10"/>
            <w:tabs>
              <w:tab w:val="left" w:pos="1260"/>
              <w:tab w:val="right" w:leader="dot" w:pos="8273"/>
            </w:tabs>
          </w:pPr>
          <w:r>
            <w:fldChar w:fldCharType="begin"/>
          </w:r>
          <w:r>
            <w:instrText xml:space="preserve"> HYPERLINK \l "_Toc201164271" </w:instrText>
          </w:r>
          <w:r>
            <w:fldChar w:fldCharType="separate"/>
          </w:r>
          <w:r>
            <w:rPr>
              <w:rStyle w:val="13"/>
              <w:rFonts w:ascii="宋体" w:hAnsi="宋体" w:eastAsia="宋体"/>
            </w:rPr>
            <w:t>(二)</w:t>
          </w:r>
          <w:r>
            <w:tab/>
          </w:r>
          <w:r>
            <w:rPr>
              <w:rStyle w:val="13"/>
              <w:rFonts w:ascii="宋体" w:hAnsi="宋体" w:eastAsia="宋体"/>
            </w:rPr>
            <w:t>设计方案</w:t>
          </w:r>
          <w:r>
            <w:tab/>
          </w:r>
          <w:r>
            <w:fldChar w:fldCharType="end"/>
          </w:r>
          <w:r>
            <w:rPr>
              <w:rFonts w:hint="eastAsia"/>
            </w:rPr>
            <w:t>25</w:t>
          </w:r>
        </w:p>
        <w:p w14:paraId="13888140">
          <w:pPr>
            <w:pStyle w:val="10"/>
            <w:tabs>
              <w:tab w:val="left" w:pos="1260"/>
              <w:tab w:val="right" w:leader="dot" w:pos="8273"/>
            </w:tabs>
          </w:pPr>
          <w:r>
            <w:fldChar w:fldCharType="begin"/>
          </w:r>
          <w:r>
            <w:instrText xml:space="preserve"> HYPERLINK \l "_Toc201164272" </w:instrText>
          </w:r>
          <w:r>
            <w:fldChar w:fldCharType="separate"/>
          </w:r>
          <w:r>
            <w:rPr>
              <w:rStyle w:val="13"/>
              <w:rFonts w:ascii="宋体" w:hAnsi="宋体" w:eastAsia="宋体"/>
            </w:rPr>
            <w:t>(三)</w:t>
          </w:r>
          <w:r>
            <w:tab/>
          </w:r>
          <w:r>
            <w:rPr>
              <w:rStyle w:val="13"/>
              <w:rFonts w:ascii="宋体" w:hAnsi="宋体" w:eastAsia="宋体"/>
            </w:rPr>
            <w:t>项目进度及实施质量保障</w:t>
          </w:r>
          <w:r>
            <w:tab/>
          </w:r>
          <w:r>
            <w:fldChar w:fldCharType="end"/>
          </w:r>
          <w:r>
            <w:rPr>
              <w:rFonts w:hint="eastAsia"/>
            </w:rPr>
            <w:t>25</w:t>
          </w:r>
        </w:p>
        <w:p w14:paraId="76D325ED">
          <w:pPr>
            <w:pStyle w:val="10"/>
            <w:tabs>
              <w:tab w:val="left" w:pos="1260"/>
              <w:tab w:val="right" w:leader="dot" w:pos="8273"/>
            </w:tabs>
          </w:pPr>
          <w:r>
            <w:fldChar w:fldCharType="begin"/>
          </w:r>
          <w:r>
            <w:instrText xml:space="preserve"> HYPERLINK \l "_Toc201164273" </w:instrText>
          </w:r>
          <w:r>
            <w:fldChar w:fldCharType="separate"/>
          </w:r>
          <w:r>
            <w:rPr>
              <w:rStyle w:val="13"/>
              <w:rFonts w:ascii="宋体" w:hAnsi="宋体" w:eastAsia="宋体"/>
            </w:rPr>
            <w:t>(四)</w:t>
          </w:r>
          <w:r>
            <w:tab/>
          </w:r>
          <w:r>
            <w:rPr>
              <w:rStyle w:val="13"/>
              <w:rFonts w:ascii="宋体" w:hAnsi="宋体" w:eastAsia="宋体"/>
            </w:rPr>
            <w:t>项目成果清单与工作阶段划分</w:t>
          </w:r>
          <w:r>
            <w:tab/>
          </w:r>
          <w:r>
            <w:fldChar w:fldCharType="end"/>
          </w:r>
          <w:r>
            <w:rPr>
              <w:rFonts w:hint="eastAsia"/>
            </w:rPr>
            <w:t>25</w:t>
          </w:r>
        </w:p>
        <w:p w14:paraId="1D62DF59">
          <w:pPr>
            <w:pStyle w:val="10"/>
            <w:tabs>
              <w:tab w:val="left" w:pos="1260"/>
              <w:tab w:val="right" w:leader="dot" w:pos="8273"/>
            </w:tabs>
          </w:pPr>
          <w:r>
            <w:fldChar w:fldCharType="begin"/>
          </w:r>
          <w:r>
            <w:instrText xml:space="preserve"> HYPERLINK \l "_Toc201164274" </w:instrText>
          </w:r>
          <w:r>
            <w:fldChar w:fldCharType="separate"/>
          </w:r>
          <w:r>
            <w:rPr>
              <w:rStyle w:val="13"/>
              <w:rFonts w:ascii="宋体" w:hAnsi="宋体" w:eastAsia="宋体"/>
            </w:rPr>
            <w:t>(五)</w:t>
          </w:r>
          <w:r>
            <w:tab/>
          </w:r>
          <w:r>
            <w:rPr>
              <w:rStyle w:val="13"/>
              <w:rFonts w:ascii="宋体" w:hAnsi="宋体" w:eastAsia="宋体"/>
            </w:rPr>
            <w:t>项目组人员及主要人员履历</w:t>
          </w:r>
          <w:r>
            <w:tab/>
          </w:r>
          <w:r>
            <w:fldChar w:fldCharType="end"/>
          </w:r>
          <w:r>
            <w:rPr>
              <w:rFonts w:hint="eastAsia"/>
            </w:rPr>
            <w:t>25</w:t>
          </w:r>
        </w:p>
        <w:p w14:paraId="751F22AF">
          <w:pPr>
            <w:pStyle w:val="10"/>
            <w:tabs>
              <w:tab w:val="left" w:pos="1260"/>
              <w:tab w:val="right" w:leader="dot" w:pos="8273"/>
            </w:tabs>
          </w:pPr>
          <w:r>
            <w:fldChar w:fldCharType="begin"/>
          </w:r>
          <w:r>
            <w:instrText xml:space="preserve"> HYPERLINK \l "_Toc201164275" </w:instrText>
          </w:r>
          <w:r>
            <w:fldChar w:fldCharType="separate"/>
          </w:r>
          <w:r>
            <w:rPr>
              <w:rStyle w:val="13"/>
              <w:rFonts w:ascii="宋体" w:hAnsi="宋体" w:eastAsia="宋体"/>
              <w:bCs/>
            </w:rPr>
            <w:t>(六)</w:t>
          </w:r>
          <w:r>
            <w:tab/>
          </w:r>
          <w:r>
            <w:rPr>
              <w:rStyle w:val="13"/>
              <w:rFonts w:ascii="宋体" w:hAnsi="宋体" w:eastAsia="宋体"/>
            </w:rPr>
            <w:t>参与本项目的人员配置与工作安排表</w:t>
          </w:r>
          <w:r>
            <w:tab/>
          </w:r>
          <w:r>
            <w:fldChar w:fldCharType="end"/>
          </w:r>
          <w:r>
            <w:rPr>
              <w:rFonts w:hint="eastAsia"/>
            </w:rPr>
            <w:t>25</w:t>
          </w:r>
        </w:p>
        <w:p w14:paraId="46828D1C">
          <w:pPr>
            <w:pStyle w:val="10"/>
            <w:tabs>
              <w:tab w:val="left" w:pos="1260"/>
              <w:tab w:val="right" w:leader="dot" w:pos="8273"/>
            </w:tabs>
          </w:pPr>
          <w:r>
            <w:fldChar w:fldCharType="begin"/>
          </w:r>
          <w:r>
            <w:instrText xml:space="preserve"> HYPERLINK \l "_Toc201164276" </w:instrText>
          </w:r>
          <w:r>
            <w:fldChar w:fldCharType="separate"/>
          </w:r>
          <w:r>
            <w:rPr>
              <w:rStyle w:val="13"/>
              <w:rFonts w:ascii="宋体" w:hAnsi="宋体" w:eastAsia="宋体"/>
            </w:rPr>
            <w:t>(七)</w:t>
          </w:r>
          <w:r>
            <w:tab/>
          </w:r>
          <w:r>
            <w:rPr>
              <w:rStyle w:val="13"/>
              <w:rFonts w:ascii="宋体" w:hAnsi="宋体" w:eastAsia="宋体"/>
            </w:rPr>
            <w:t>技术条款偏离表格式</w:t>
          </w:r>
          <w:r>
            <w:tab/>
          </w:r>
          <w:r>
            <w:fldChar w:fldCharType="end"/>
          </w:r>
          <w:r>
            <w:rPr>
              <w:rFonts w:hint="eastAsia"/>
            </w:rPr>
            <w:t>25</w:t>
          </w:r>
        </w:p>
        <w:p w14:paraId="196C36A1">
          <w:pPr>
            <w:pStyle w:val="10"/>
            <w:tabs>
              <w:tab w:val="left" w:pos="1260"/>
              <w:tab w:val="right" w:leader="dot" w:pos="8273"/>
            </w:tabs>
          </w:pPr>
          <w:r>
            <w:fldChar w:fldCharType="begin"/>
          </w:r>
          <w:r>
            <w:instrText xml:space="preserve"> HYPERLINK \l "_Toc201164277" </w:instrText>
          </w:r>
          <w:r>
            <w:fldChar w:fldCharType="separate"/>
          </w:r>
          <w:r>
            <w:rPr>
              <w:rStyle w:val="13"/>
              <w:rFonts w:ascii="宋体" w:hAnsi="宋体" w:eastAsia="宋体"/>
            </w:rPr>
            <w:t>(八)</w:t>
          </w:r>
          <w:r>
            <w:tab/>
          </w:r>
          <w:r>
            <w:rPr>
              <w:rStyle w:val="13"/>
              <w:rFonts w:ascii="宋体" w:hAnsi="宋体" w:eastAsia="宋体"/>
            </w:rPr>
            <w:t>其他</w:t>
          </w:r>
          <w:r>
            <w:tab/>
          </w:r>
          <w:r>
            <w:fldChar w:fldCharType="end"/>
          </w:r>
          <w:r>
            <w:rPr>
              <w:rFonts w:hint="eastAsia"/>
            </w:rPr>
            <w:t>25</w:t>
          </w:r>
        </w:p>
        <w:p w14:paraId="531B36AA">
          <w:r>
            <w:rPr>
              <w:b/>
              <w:bCs/>
              <w:lang w:val="zh-CN"/>
            </w:rPr>
            <w:fldChar w:fldCharType="end"/>
          </w:r>
        </w:p>
      </w:sdtContent>
    </w:sdt>
    <w:p w14:paraId="2054786E">
      <w:pPr>
        <w:spacing w:line="360" w:lineRule="auto"/>
        <w:ind w:firstLine="211" w:firstLineChars="44"/>
        <w:rPr>
          <w:rFonts w:ascii="宋体" w:hAnsi="宋体" w:eastAsia="宋体"/>
          <w:sz w:val="48"/>
          <w:szCs w:val="48"/>
        </w:rPr>
        <w:sectPr>
          <w:pgSz w:w="11906" w:h="16838"/>
          <w:pgMar w:top="1560" w:right="1644" w:bottom="1560" w:left="1979" w:header="1038" w:footer="709" w:gutter="0"/>
          <w:pgNumType w:fmt="numberInDash" w:start="1"/>
          <w:cols w:space="720" w:num="1"/>
          <w:vAlign w:val="center"/>
          <w:docGrid w:linePitch="381" w:charSpace="0"/>
        </w:sectPr>
      </w:pPr>
    </w:p>
    <w:p w14:paraId="639CEA80">
      <w:pPr>
        <w:pStyle w:val="2"/>
        <w:spacing w:line="240" w:lineRule="auto"/>
        <w:ind w:firstLine="0" w:firstLineChars="0"/>
        <w:jc w:val="center"/>
      </w:pPr>
      <w:bookmarkStart w:id="0" w:name="_Toc201164240"/>
      <w:r>
        <w:rPr>
          <w:rFonts w:hint="eastAsia"/>
        </w:rPr>
        <w:t>第一章 投标邀请函</w:t>
      </w:r>
      <w:bookmarkEnd w:id="0"/>
    </w:p>
    <w:p w14:paraId="15DD28D6">
      <w:pPr>
        <w:spacing w:line="540" w:lineRule="exact"/>
        <w:rPr>
          <w:rFonts w:ascii="宋体" w:hAnsi="宋体" w:eastAsia="宋体"/>
          <w:sz w:val="28"/>
          <w:szCs w:val="28"/>
        </w:rPr>
      </w:pPr>
      <w:r>
        <w:rPr>
          <w:rFonts w:ascii="宋体" w:hAnsi="宋体" w:eastAsia="宋体"/>
          <w:sz w:val="28"/>
          <w:szCs w:val="28"/>
        </w:rPr>
        <w:t>各投标人：</w:t>
      </w:r>
    </w:p>
    <w:p w14:paraId="607468A4">
      <w:pPr>
        <w:spacing w:line="500" w:lineRule="exact"/>
        <w:ind w:firstLine="560" w:firstLineChars="200"/>
        <w:rPr>
          <w:rFonts w:ascii="宋体" w:hAnsi="宋体" w:eastAsia="宋体"/>
          <w:sz w:val="28"/>
          <w:szCs w:val="28"/>
        </w:rPr>
      </w:pPr>
      <w:r>
        <w:rPr>
          <w:rFonts w:ascii="宋体" w:hAnsi="宋体" w:eastAsia="宋体"/>
          <w:sz w:val="28"/>
          <w:szCs w:val="28"/>
        </w:rPr>
        <w:t>受</w:t>
      </w:r>
      <w:r>
        <w:rPr>
          <w:rFonts w:hint="eastAsia" w:ascii="宋体" w:hAnsi="宋体" w:eastAsia="宋体"/>
          <w:sz w:val="28"/>
          <w:szCs w:val="28"/>
        </w:rPr>
        <w:t>招标人</w:t>
      </w:r>
      <w:r>
        <w:rPr>
          <w:rFonts w:hint="eastAsia" w:ascii="宋体" w:hAnsi="宋体" w:eastAsia="宋体"/>
          <w:color w:val="auto"/>
          <w:sz w:val="28"/>
          <w:szCs w:val="28"/>
          <w:u w:val="single"/>
        </w:rPr>
        <w:t>电机公司</w:t>
      </w:r>
      <w:r>
        <w:rPr>
          <w:rFonts w:hint="eastAsia" w:ascii="宋体" w:hAnsi="宋体" w:eastAsia="宋体"/>
          <w:color w:val="auto"/>
          <w:sz w:val="28"/>
          <w:szCs w:val="28"/>
        </w:rPr>
        <w:t>委</w:t>
      </w:r>
      <w:r>
        <w:rPr>
          <w:rFonts w:hint="eastAsia" w:ascii="宋体" w:hAnsi="宋体" w:eastAsia="宋体"/>
          <w:sz w:val="28"/>
          <w:szCs w:val="28"/>
        </w:rPr>
        <w:t>托</w:t>
      </w:r>
      <w:r>
        <w:rPr>
          <w:rFonts w:ascii="宋体" w:hAnsi="宋体" w:eastAsia="宋体"/>
          <w:sz w:val="28"/>
          <w:szCs w:val="28"/>
        </w:rPr>
        <w:t>，</w:t>
      </w:r>
      <w:r>
        <w:rPr>
          <w:rFonts w:ascii="宋体" w:hAnsi="宋体" w:eastAsia="宋体"/>
          <w:sz w:val="28"/>
          <w:szCs w:val="28"/>
          <w:u w:val="single"/>
        </w:rPr>
        <w:t>哈尔滨电气</w:t>
      </w:r>
      <w:r>
        <w:rPr>
          <w:rFonts w:hint="eastAsia" w:ascii="宋体" w:hAnsi="宋体" w:eastAsia="宋体"/>
          <w:sz w:val="28"/>
          <w:szCs w:val="28"/>
          <w:u w:val="single"/>
        </w:rPr>
        <w:t>集团</w:t>
      </w:r>
      <w:r>
        <w:rPr>
          <w:rFonts w:ascii="宋体" w:hAnsi="宋体" w:eastAsia="宋体"/>
          <w:sz w:val="28"/>
          <w:szCs w:val="28"/>
          <w:u w:val="single"/>
        </w:rPr>
        <w:t>有限公司</w:t>
      </w:r>
      <w:r>
        <w:rPr>
          <w:rFonts w:hint="eastAsia" w:ascii="宋体" w:hAnsi="宋体" w:eastAsia="宋体"/>
          <w:sz w:val="28"/>
          <w:szCs w:val="28"/>
          <w:u w:val="single"/>
        </w:rPr>
        <w:t>招标中心</w:t>
      </w:r>
      <w:r>
        <w:rPr>
          <w:rFonts w:ascii="宋体" w:hAnsi="宋体" w:eastAsia="宋体"/>
          <w:sz w:val="28"/>
          <w:szCs w:val="28"/>
        </w:rPr>
        <w:t>拟对</w:t>
      </w:r>
      <w:r>
        <w:rPr>
          <w:rFonts w:hint="eastAsia" w:ascii="宋体" w:hAnsi="宋体" w:eastAsia="宋体"/>
          <w:sz w:val="28"/>
          <w:szCs w:val="28"/>
          <w:u w:val="single"/>
        </w:rPr>
        <w:t xml:space="preserve"> </w:t>
      </w:r>
      <w:r>
        <w:rPr>
          <w:rFonts w:hint="eastAsia" w:ascii="宋体" w:hAnsi="宋体" w:eastAsia="宋体"/>
          <w:sz w:val="28"/>
          <w:szCs w:val="28"/>
        </w:rPr>
        <w:t>本项目组织</w:t>
      </w:r>
      <w:r>
        <w:rPr>
          <w:rFonts w:hint="eastAsia" w:ascii="宋体" w:hAnsi="宋体" w:eastAsia="宋体"/>
          <w:sz w:val="28"/>
          <w:szCs w:val="28"/>
          <w:u w:val="single"/>
        </w:rPr>
        <w:t>面向供应商公开招标</w:t>
      </w:r>
      <w:r>
        <w:rPr>
          <w:rFonts w:ascii="宋体" w:hAnsi="宋体" w:eastAsia="宋体"/>
          <w:sz w:val="28"/>
          <w:szCs w:val="28"/>
        </w:rPr>
        <w:t>。</w:t>
      </w:r>
      <w:r>
        <w:rPr>
          <w:rFonts w:hint="eastAsia" w:ascii="宋体" w:hAnsi="宋体" w:eastAsia="宋体"/>
          <w:sz w:val="28"/>
          <w:szCs w:val="28"/>
        </w:rPr>
        <w:t>本项目采用电子招标，</w:t>
      </w:r>
      <w:r>
        <w:rPr>
          <w:rFonts w:ascii="宋体" w:hAnsi="宋体" w:eastAsia="宋体"/>
          <w:sz w:val="28"/>
          <w:szCs w:val="28"/>
        </w:rPr>
        <w:t>邀请各符合条件的</w:t>
      </w:r>
      <w:r>
        <w:rPr>
          <w:rFonts w:hint="eastAsia" w:ascii="宋体" w:hAnsi="宋体" w:eastAsia="宋体"/>
          <w:sz w:val="28"/>
          <w:szCs w:val="28"/>
        </w:rPr>
        <w:t>供应商</w:t>
      </w:r>
      <w:r>
        <w:rPr>
          <w:rFonts w:ascii="宋体" w:hAnsi="宋体" w:eastAsia="宋体"/>
          <w:sz w:val="28"/>
          <w:szCs w:val="28"/>
        </w:rPr>
        <w:t>前来投标。</w:t>
      </w:r>
    </w:p>
    <w:p w14:paraId="268ADBDE">
      <w:pPr>
        <w:pStyle w:val="23"/>
        <w:numPr>
          <w:ilvl w:val="0"/>
          <w:numId w:val="1"/>
        </w:numPr>
        <w:spacing w:line="500" w:lineRule="exact"/>
        <w:ind w:firstLineChars="0"/>
        <w:rPr>
          <w:rFonts w:ascii="宋体" w:hAnsi="宋体" w:eastAsia="宋体"/>
          <w:b/>
          <w:sz w:val="28"/>
          <w:szCs w:val="28"/>
        </w:rPr>
      </w:pPr>
      <w:r>
        <w:rPr>
          <w:rFonts w:ascii="宋体" w:hAnsi="宋体" w:eastAsia="宋体"/>
          <w:b/>
          <w:sz w:val="28"/>
          <w:szCs w:val="28"/>
        </w:rPr>
        <w:t>项目</w:t>
      </w:r>
      <w:r>
        <w:rPr>
          <w:rFonts w:hint="eastAsia" w:ascii="宋体" w:hAnsi="宋体" w:eastAsia="宋体"/>
          <w:b/>
          <w:sz w:val="28"/>
          <w:szCs w:val="28"/>
        </w:rPr>
        <w:t>概况与招标范围</w:t>
      </w:r>
    </w:p>
    <w:p w14:paraId="4B9AE9D3">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项目名称：</w:t>
      </w:r>
      <w:r>
        <w:rPr>
          <w:rFonts w:hint="eastAsia" w:ascii="宋体" w:hAnsi="宋体" w:eastAsia="宋体"/>
          <w:sz w:val="28"/>
          <w:szCs w:val="28"/>
          <w:lang w:val="en-US" w:eastAsia="zh-CN"/>
        </w:rPr>
        <w:t>灌阳</w:t>
      </w:r>
      <w:r>
        <w:rPr>
          <w:rFonts w:hint="eastAsia" w:ascii="宋体" w:hAnsi="宋体" w:eastAsia="宋体"/>
          <w:sz w:val="28"/>
          <w:szCs w:val="28"/>
        </w:rPr>
        <w:t>打压工具</w:t>
      </w:r>
    </w:p>
    <w:p w14:paraId="75320785">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招标内容：打压工具</w:t>
      </w:r>
    </w:p>
    <w:p w14:paraId="76113B5C">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招标范围：</w:t>
      </w:r>
    </w:p>
    <w:p w14:paraId="12586F35">
      <w:pPr>
        <w:pStyle w:val="23"/>
        <w:spacing w:line="500" w:lineRule="exact"/>
        <w:ind w:left="560" w:firstLine="0" w:firstLineChars="0"/>
        <w:rPr>
          <w:rFonts w:ascii="宋体" w:hAnsi="宋体" w:eastAsia="宋体"/>
          <w:sz w:val="28"/>
          <w:szCs w:val="28"/>
        </w:rPr>
      </w:pPr>
      <w:r>
        <w:rPr>
          <w:rFonts w:hint="eastAsia" w:ascii="宋体" w:hAnsi="宋体" w:eastAsia="宋体"/>
          <w:sz w:val="28"/>
          <w:szCs w:val="28"/>
        </w:rPr>
        <w:t xml:space="preserve">1.3.1 投标人按照招标人提供的技术资料进行材料采购、制造、验收，直至包装完成。 </w:t>
      </w:r>
    </w:p>
    <w:p w14:paraId="00368937">
      <w:pPr>
        <w:pStyle w:val="23"/>
        <w:spacing w:line="500" w:lineRule="exact"/>
        <w:ind w:left="560" w:firstLine="0" w:firstLineChars="0"/>
        <w:rPr>
          <w:rFonts w:ascii="宋体" w:hAnsi="宋体" w:eastAsia="宋体"/>
          <w:sz w:val="28"/>
          <w:szCs w:val="28"/>
        </w:rPr>
      </w:pPr>
      <w:r>
        <w:rPr>
          <w:rFonts w:hint="eastAsia" w:ascii="宋体" w:hAnsi="宋体" w:eastAsia="宋体"/>
          <w:sz w:val="28"/>
          <w:szCs w:val="28"/>
        </w:rPr>
        <w:t>1.3.2 所有标的物的防护、包装、运输、工地货物清点由投标人负责。</w:t>
      </w:r>
    </w:p>
    <w:p w14:paraId="015976B6">
      <w:pPr>
        <w:pStyle w:val="23"/>
        <w:spacing w:line="500" w:lineRule="exact"/>
        <w:ind w:left="560" w:firstLine="0" w:firstLineChars="0"/>
        <w:rPr>
          <w:rFonts w:ascii="宋体" w:hAnsi="宋体" w:eastAsia="宋体"/>
          <w:sz w:val="28"/>
          <w:szCs w:val="28"/>
        </w:rPr>
      </w:pPr>
      <w:r>
        <w:rPr>
          <w:rFonts w:hint="eastAsia" w:ascii="宋体" w:hAnsi="宋体" w:eastAsia="宋体"/>
          <w:sz w:val="28"/>
          <w:szCs w:val="28"/>
        </w:rPr>
        <w:t>1.3.3 投标人在交货期前完成包装并将箱单提交招标人，所有标的物的运输均由投标人负责。</w:t>
      </w:r>
    </w:p>
    <w:p w14:paraId="21464206">
      <w:pPr>
        <w:pStyle w:val="23"/>
        <w:spacing w:line="500" w:lineRule="exact"/>
        <w:ind w:left="560" w:firstLine="0" w:firstLineChars="0"/>
        <w:rPr>
          <w:rFonts w:ascii="宋体" w:hAnsi="宋体" w:eastAsia="宋体"/>
          <w:sz w:val="28"/>
          <w:szCs w:val="28"/>
        </w:rPr>
      </w:pPr>
      <w:r>
        <w:rPr>
          <w:rFonts w:hint="eastAsia" w:ascii="宋体" w:hAnsi="宋体" w:eastAsia="宋体"/>
          <w:sz w:val="28"/>
          <w:szCs w:val="28"/>
        </w:rPr>
        <w:t>1.3.4 投标人负责零件表工艺路线的全序生产至成品、涂漆、包装。</w:t>
      </w:r>
    </w:p>
    <w:p w14:paraId="0E23A493">
      <w:pPr>
        <w:pStyle w:val="23"/>
        <w:numPr>
          <w:ilvl w:val="0"/>
          <w:numId w:val="1"/>
        </w:numPr>
        <w:spacing w:line="500" w:lineRule="exact"/>
        <w:ind w:firstLineChars="0"/>
        <w:rPr>
          <w:rFonts w:ascii="宋体" w:hAnsi="宋体" w:eastAsia="宋体"/>
          <w:b/>
          <w:sz w:val="28"/>
          <w:szCs w:val="28"/>
        </w:rPr>
      </w:pPr>
      <w:r>
        <w:rPr>
          <w:rFonts w:hint="eastAsia" w:ascii="宋体" w:hAnsi="宋体" w:eastAsia="宋体"/>
          <w:b/>
          <w:sz w:val="28"/>
          <w:szCs w:val="28"/>
        </w:rPr>
        <w:t>受邀投标人</w:t>
      </w:r>
    </w:p>
    <w:p w14:paraId="24EBC565">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经招标人推荐的供应商。</w:t>
      </w:r>
    </w:p>
    <w:p w14:paraId="274FAA57">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投标人需符合招标文件“投标人须知”条款二资质要求。</w:t>
      </w:r>
    </w:p>
    <w:p w14:paraId="3D48D9D5">
      <w:pPr>
        <w:pStyle w:val="23"/>
        <w:numPr>
          <w:ilvl w:val="0"/>
          <w:numId w:val="1"/>
        </w:numPr>
        <w:spacing w:line="500" w:lineRule="exact"/>
        <w:ind w:firstLineChars="0"/>
        <w:rPr>
          <w:rFonts w:ascii="宋体" w:hAnsi="宋体" w:eastAsia="宋体"/>
          <w:b/>
          <w:sz w:val="28"/>
          <w:szCs w:val="28"/>
        </w:rPr>
      </w:pPr>
      <w:r>
        <w:rPr>
          <w:rFonts w:hint="eastAsia" w:ascii="宋体" w:hAnsi="宋体" w:eastAsia="宋体"/>
          <w:b/>
          <w:sz w:val="28"/>
          <w:szCs w:val="28"/>
        </w:rPr>
        <w:t>招标文件的获取</w:t>
      </w:r>
    </w:p>
    <w:p w14:paraId="1A5D062D">
      <w:pPr>
        <w:spacing w:line="500" w:lineRule="exact"/>
        <w:ind w:firstLine="560" w:firstLineChars="200"/>
        <w:rPr>
          <w:rFonts w:ascii="宋体" w:hAnsi="宋体" w:eastAsia="宋体"/>
          <w:sz w:val="28"/>
          <w:szCs w:val="28"/>
        </w:rPr>
      </w:pPr>
      <w:r>
        <w:rPr>
          <w:rFonts w:hint="eastAsia" w:ascii="宋体" w:hAnsi="宋体" w:eastAsia="宋体"/>
          <w:sz w:val="28"/>
          <w:szCs w:val="28"/>
        </w:rPr>
        <w:t>本项目受邀投标人已在哈电集团采购招标平台（网址：</w:t>
      </w:r>
      <w:r>
        <w:rPr>
          <w:rFonts w:ascii="宋体" w:hAnsi="宋体" w:eastAsia="宋体"/>
          <w:sz w:val="28"/>
          <w:szCs w:val="28"/>
        </w:rPr>
        <w:t>https://scm.harbin-electric.com）</w:t>
      </w:r>
      <w:r>
        <w:rPr>
          <w:rFonts w:hint="eastAsia" w:ascii="宋体" w:hAnsi="宋体" w:eastAsia="宋体"/>
          <w:sz w:val="28"/>
          <w:szCs w:val="28"/>
        </w:rPr>
        <w:t>拥有一个账户，投标人接受任务并点击确认参与后可下载招标文件。</w:t>
      </w:r>
    </w:p>
    <w:p w14:paraId="4907E7E2">
      <w:pPr>
        <w:pStyle w:val="23"/>
        <w:numPr>
          <w:ilvl w:val="0"/>
          <w:numId w:val="1"/>
        </w:numPr>
        <w:spacing w:line="500" w:lineRule="exact"/>
        <w:ind w:firstLineChars="0"/>
        <w:rPr>
          <w:rFonts w:ascii="宋体" w:hAnsi="宋体" w:eastAsia="宋体"/>
          <w:b/>
          <w:sz w:val="28"/>
          <w:szCs w:val="28"/>
        </w:rPr>
      </w:pPr>
      <w:r>
        <w:rPr>
          <w:rFonts w:hint="eastAsia" w:ascii="宋体" w:hAnsi="宋体" w:eastAsia="宋体"/>
          <w:b/>
          <w:sz w:val="28"/>
          <w:szCs w:val="28"/>
        </w:rPr>
        <w:t>投标文件的递交</w:t>
      </w:r>
    </w:p>
    <w:p w14:paraId="1F9191F2">
      <w:pPr>
        <w:spacing w:line="500" w:lineRule="exact"/>
        <w:ind w:firstLine="560" w:firstLineChars="200"/>
        <w:rPr>
          <w:rFonts w:ascii="宋体" w:hAnsi="宋体" w:eastAsia="宋体"/>
          <w:sz w:val="28"/>
          <w:szCs w:val="28"/>
        </w:rPr>
      </w:pPr>
      <w:r>
        <w:rPr>
          <w:rFonts w:hint="eastAsia" w:ascii="宋体" w:hAnsi="宋体" w:eastAsia="宋体"/>
          <w:sz w:val="28"/>
          <w:szCs w:val="28"/>
        </w:rPr>
        <w:t>所有投标活动均在网上进行，且只接收电子投标文件。电子投标文件需在平台显示的投标截止时间前递交，逾期无法递交。</w:t>
      </w:r>
    </w:p>
    <w:p w14:paraId="1F00A957">
      <w:pPr>
        <w:pStyle w:val="23"/>
        <w:numPr>
          <w:ilvl w:val="0"/>
          <w:numId w:val="1"/>
        </w:numPr>
        <w:spacing w:line="500" w:lineRule="exact"/>
        <w:ind w:firstLineChars="0"/>
        <w:rPr>
          <w:rFonts w:ascii="宋体" w:hAnsi="宋体" w:eastAsia="宋体"/>
          <w:b/>
          <w:sz w:val="28"/>
          <w:szCs w:val="28"/>
        </w:rPr>
      </w:pPr>
      <w:r>
        <w:rPr>
          <w:rFonts w:hint="eastAsia" w:ascii="宋体" w:hAnsi="宋体" w:eastAsia="宋体"/>
          <w:b/>
          <w:sz w:val="28"/>
          <w:szCs w:val="28"/>
        </w:rPr>
        <w:t>注意事项</w:t>
      </w:r>
    </w:p>
    <w:p w14:paraId="5CF73F43">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投标人需按要求缴纳投标保证金，详见招标文件条款</w:t>
      </w:r>
      <w:r>
        <w:rPr>
          <w:rFonts w:hint="eastAsia" w:ascii="宋体" w:hAnsi="宋体" w:eastAsia="宋体"/>
          <w:sz w:val="28"/>
          <w:szCs w:val="28"/>
          <w:lang w:val="en-US" w:eastAsia="zh-CN"/>
        </w:rPr>
        <w:t>八</w:t>
      </w:r>
      <w:r>
        <w:rPr>
          <w:rFonts w:hint="eastAsia" w:ascii="宋体" w:hAnsi="宋体" w:eastAsia="宋体"/>
          <w:sz w:val="28"/>
          <w:szCs w:val="28"/>
        </w:rPr>
        <w:t>。</w:t>
      </w:r>
    </w:p>
    <w:p w14:paraId="44B6619B">
      <w:pPr>
        <w:pStyle w:val="23"/>
        <w:numPr>
          <w:ilvl w:val="1"/>
          <w:numId w:val="1"/>
        </w:numPr>
        <w:spacing w:line="500" w:lineRule="exact"/>
        <w:ind w:firstLineChars="0"/>
        <w:rPr>
          <w:rFonts w:ascii="宋体" w:hAnsi="宋体" w:eastAsia="宋体"/>
          <w:sz w:val="28"/>
          <w:szCs w:val="28"/>
        </w:rPr>
      </w:pPr>
      <w:r>
        <w:rPr>
          <w:rFonts w:hint="eastAsia" w:ascii="宋体" w:hAnsi="宋体" w:eastAsia="宋体"/>
          <w:sz w:val="28"/>
          <w:szCs w:val="28"/>
        </w:rPr>
        <w:t>中标人需缴纳招标代理服务费，详见招标文件条款</w:t>
      </w:r>
      <w:r>
        <w:rPr>
          <w:rFonts w:hint="eastAsia" w:ascii="宋体" w:hAnsi="宋体" w:eastAsia="宋体"/>
          <w:sz w:val="28"/>
          <w:szCs w:val="28"/>
          <w:lang w:val="en-US" w:eastAsia="zh-CN"/>
        </w:rPr>
        <w:t>九</w:t>
      </w:r>
      <w:r>
        <w:rPr>
          <w:rFonts w:hint="eastAsia" w:ascii="宋体" w:hAnsi="宋体" w:eastAsia="宋体"/>
          <w:sz w:val="28"/>
          <w:szCs w:val="28"/>
        </w:rPr>
        <w:t>。</w:t>
      </w:r>
    </w:p>
    <w:p w14:paraId="1258DC3A">
      <w:pPr>
        <w:pStyle w:val="23"/>
        <w:numPr>
          <w:ilvl w:val="1"/>
          <w:numId w:val="1"/>
        </w:numPr>
        <w:spacing w:line="500" w:lineRule="exact"/>
        <w:ind w:left="561" w:firstLine="0" w:firstLineChars="0"/>
        <w:rPr>
          <w:rFonts w:ascii="宋体" w:hAnsi="宋体" w:eastAsia="宋体"/>
          <w:sz w:val="28"/>
          <w:szCs w:val="28"/>
        </w:rPr>
      </w:pPr>
      <w:r>
        <w:rPr>
          <w:rFonts w:hint="eastAsia" w:ascii="宋体" w:hAnsi="宋体" w:eastAsia="宋体"/>
          <w:sz w:val="28"/>
          <w:szCs w:val="28"/>
        </w:rPr>
        <w:t>凡有意参加本项目投标的供应商，需缴纳平台服务费（平台服务费缴纳方式和标准详见</w:t>
      </w:r>
      <w:r>
        <w:rPr>
          <w:rFonts w:ascii="宋体" w:hAnsi="宋体" w:eastAsia="宋体"/>
          <w:sz w:val="28"/>
          <w:szCs w:val="28"/>
        </w:rPr>
        <w:t>https://scm.harbin-electric.com/portal/central/notice_info/detail?id=e5cc65dfad5e11ee9e620242ac110002&amp;originalId=</w:t>
      </w:r>
      <w:r>
        <w:rPr>
          <w:rFonts w:hint="eastAsia" w:ascii="宋体" w:hAnsi="宋体" w:eastAsia="宋体"/>
          <w:sz w:val="28"/>
          <w:szCs w:val="28"/>
        </w:rPr>
        <w:t>）后，方可正常递交电子投标文件和报价。</w:t>
      </w:r>
    </w:p>
    <w:p w14:paraId="2B20DB05">
      <w:pPr>
        <w:pStyle w:val="23"/>
        <w:numPr>
          <w:ilvl w:val="1"/>
          <w:numId w:val="1"/>
        </w:numPr>
        <w:spacing w:line="500" w:lineRule="exact"/>
        <w:ind w:left="561" w:firstLine="0" w:firstLineChars="0"/>
        <w:rPr>
          <w:rFonts w:ascii="宋体" w:hAnsi="宋体" w:eastAsia="宋体"/>
          <w:sz w:val="28"/>
          <w:szCs w:val="28"/>
        </w:rPr>
      </w:pPr>
      <w:r>
        <w:rPr>
          <w:rFonts w:hint="eastAsia" w:ascii="宋体" w:hAnsi="宋体" w:eastAsia="宋体"/>
          <w:sz w:val="28"/>
          <w:szCs w:val="28"/>
        </w:rPr>
        <w:t>投标人在使用哈电集团采购招标平台时遇到各类操作问题时，请</w:t>
      </w:r>
      <w:r>
        <w:rPr>
          <w:rFonts w:ascii="宋体" w:hAnsi="宋体" w:eastAsia="宋体"/>
          <w:sz w:val="28"/>
          <w:szCs w:val="28"/>
        </w:rPr>
        <w:t>向哈电集团采购招标平台客服联系咨询解决办法。</w:t>
      </w:r>
    </w:p>
    <w:p w14:paraId="2CCB99A0">
      <w:pPr>
        <w:pStyle w:val="23"/>
        <w:numPr>
          <w:ilvl w:val="1"/>
          <w:numId w:val="1"/>
        </w:numPr>
        <w:spacing w:line="500" w:lineRule="exact"/>
        <w:ind w:left="561" w:firstLine="0" w:firstLineChars="0"/>
        <w:rPr>
          <w:rFonts w:ascii="宋体" w:hAnsi="宋体" w:eastAsia="宋体"/>
          <w:sz w:val="28"/>
          <w:szCs w:val="28"/>
        </w:rPr>
      </w:pPr>
      <w:r>
        <w:rPr>
          <w:rFonts w:hint="eastAsia" w:ascii="宋体" w:hAnsi="宋体" w:eastAsia="宋体"/>
          <w:sz w:val="28"/>
          <w:szCs w:val="28"/>
        </w:rPr>
        <w:t>客服电话：</w:t>
      </w:r>
      <w:r>
        <w:rPr>
          <w:rFonts w:ascii="宋体" w:hAnsi="宋体" w:eastAsia="宋体"/>
          <w:sz w:val="28"/>
          <w:szCs w:val="28"/>
        </w:rPr>
        <w:t>0451-58590707，58590708</w:t>
      </w:r>
      <w:r>
        <w:rPr>
          <w:rFonts w:hint="eastAsia" w:ascii="宋体" w:hAnsi="宋体" w:eastAsia="宋体"/>
          <w:sz w:val="28"/>
          <w:szCs w:val="28"/>
        </w:rPr>
        <w:t>。</w:t>
      </w:r>
      <w:r>
        <w:rPr>
          <w:rFonts w:ascii="宋体" w:hAnsi="宋体" w:eastAsia="宋体"/>
          <w:sz w:val="28"/>
          <w:szCs w:val="28"/>
        </w:rPr>
        <w:t>也可在哈电集团采购招标平台的服务导航页面中加客服群（541090948）咨询。</w:t>
      </w:r>
    </w:p>
    <w:p w14:paraId="1AAE2B82">
      <w:pPr>
        <w:pStyle w:val="23"/>
        <w:numPr>
          <w:ilvl w:val="1"/>
          <w:numId w:val="1"/>
        </w:numPr>
        <w:spacing w:line="500" w:lineRule="exact"/>
        <w:ind w:left="561" w:firstLine="0" w:firstLineChars="0"/>
        <w:rPr>
          <w:rFonts w:ascii="宋体" w:hAnsi="宋体" w:eastAsia="宋体"/>
          <w:sz w:val="28"/>
          <w:szCs w:val="28"/>
        </w:rPr>
      </w:pPr>
      <w:r>
        <w:rPr>
          <w:rFonts w:hint="eastAsia" w:ascii="宋体" w:hAnsi="宋体" w:eastAsia="宋体"/>
          <w:sz w:val="28"/>
          <w:szCs w:val="28"/>
        </w:rPr>
        <w:t>投标人在投标过程中如遇到本项目的具体业务问题，请按以下联系方式进行咨询。</w:t>
      </w:r>
    </w:p>
    <w:p w14:paraId="095C0C0E">
      <w:pPr>
        <w:pStyle w:val="23"/>
        <w:numPr>
          <w:ilvl w:val="0"/>
          <w:numId w:val="1"/>
        </w:numPr>
        <w:spacing w:line="500" w:lineRule="exact"/>
        <w:ind w:firstLineChars="0"/>
        <w:rPr>
          <w:rFonts w:ascii="宋体" w:hAnsi="宋体" w:eastAsia="宋体"/>
          <w:b/>
          <w:sz w:val="28"/>
          <w:szCs w:val="28"/>
        </w:rPr>
      </w:pPr>
      <w:r>
        <w:rPr>
          <w:rFonts w:hint="eastAsia" w:ascii="宋体" w:hAnsi="宋体" w:eastAsia="宋体"/>
          <w:b/>
          <w:sz w:val="28"/>
          <w:szCs w:val="28"/>
        </w:rPr>
        <w:t>联系人</w:t>
      </w:r>
    </w:p>
    <w:p w14:paraId="04C415AC">
      <w:pPr>
        <w:spacing w:line="500" w:lineRule="exact"/>
        <w:ind w:firstLine="560" w:firstLineChars="200"/>
        <w:rPr>
          <w:rFonts w:ascii="宋体" w:hAnsi="宋体" w:eastAsia="宋体"/>
          <w:sz w:val="28"/>
          <w:szCs w:val="28"/>
        </w:rPr>
      </w:pPr>
      <w:r>
        <w:rPr>
          <w:rFonts w:hint="eastAsia" w:ascii="宋体" w:hAnsi="宋体" w:eastAsia="宋体"/>
          <w:sz w:val="28"/>
          <w:szCs w:val="28"/>
        </w:rPr>
        <w:t>招标机构名称：哈尔滨电气股份有限公司</w:t>
      </w:r>
    </w:p>
    <w:p w14:paraId="4A865E92">
      <w:pPr>
        <w:spacing w:line="500" w:lineRule="exact"/>
        <w:ind w:firstLine="560" w:firstLineChars="200"/>
        <w:rPr>
          <w:rFonts w:hint="eastAsia" w:ascii="宋体" w:hAnsi="宋体" w:eastAsia="宋体"/>
          <w:bCs/>
          <w:sz w:val="28"/>
          <w:szCs w:val="28"/>
          <w:lang w:val="en-US" w:eastAsia="zh-CN"/>
        </w:rPr>
      </w:pPr>
      <w:r>
        <w:rPr>
          <w:rFonts w:hint="eastAsia" w:ascii="宋体" w:hAnsi="宋体" w:eastAsia="宋体"/>
          <w:sz w:val="28"/>
          <w:szCs w:val="28"/>
        </w:rPr>
        <w:t>电</w:t>
      </w:r>
      <w:r>
        <w:rPr>
          <w:rFonts w:ascii="宋体" w:hAnsi="宋体" w:eastAsia="宋体"/>
          <w:sz w:val="28"/>
          <w:szCs w:val="28"/>
        </w:rPr>
        <w:t xml:space="preserve">    话：</w:t>
      </w:r>
      <w:r>
        <w:rPr>
          <w:rFonts w:ascii="宋体" w:hAnsi="宋体" w:eastAsia="宋体"/>
          <w:bCs/>
          <w:sz w:val="28"/>
          <w:szCs w:val="28"/>
        </w:rPr>
        <w:t>0451-58598</w:t>
      </w:r>
      <w:r>
        <w:rPr>
          <w:rFonts w:hint="eastAsia" w:ascii="宋体" w:hAnsi="宋体" w:eastAsia="宋体"/>
          <w:bCs/>
          <w:sz w:val="28"/>
          <w:szCs w:val="28"/>
          <w:lang w:val="en-US" w:eastAsia="zh-CN"/>
        </w:rPr>
        <w:t>128</w:t>
      </w:r>
    </w:p>
    <w:p w14:paraId="08249512">
      <w:pPr>
        <w:spacing w:line="500" w:lineRule="exact"/>
        <w:ind w:firstLine="560" w:firstLineChars="200"/>
        <w:rPr>
          <w:rFonts w:ascii="宋体" w:hAnsi="宋体" w:eastAsia="宋体"/>
          <w:sz w:val="28"/>
          <w:szCs w:val="28"/>
        </w:rPr>
      </w:pPr>
      <w:r>
        <w:rPr>
          <w:rFonts w:hint="eastAsia" w:ascii="宋体" w:hAnsi="宋体" w:eastAsia="宋体"/>
          <w:sz w:val="28"/>
          <w:szCs w:val="28"/>
        </w:rPr>
        <w:t>地</w:t>
      </w:r>
      <w:r>
        <w:rPr>
          <w:rFonts w:ascii="宋体" w:hAnsi="宋体" w:eastAsia="宋体"/>
          <w:sz w:val="28"/>
          <w:szCs w:val="28"/>
        </w:rPr>
        <w:t xml:space="preserve">    址：</w:t>
      </w:r>
      <w:r>
        <w:rPr>
          <w:rFonts w:hint="eastAsia" w:ascii="宋体" w:hAnsi="宋体" w:eastAsia="宋体"/>
          <w:sz w:val="28"/>
          <w:szCs w:val="28"/>
        </w:rPr>
        <w:t>哈尔滨市松北区创新一路</w:t>
      </w:r>
      <w:r>
        <w:rPr>
          <w:rFonts w:ascii="宋体" w:hAnsi="宋体" w:eastAsia="宋体"/>
          <w:sz w:val="28"/>
          <w:szCs w:val="28"/>
        </w:rPr>
        <w:t>1399号</w:t>
      </w:r>
    </w:p>
    <w:p w14:paraId="0A3B8C77">
      <w:pPr>
        <w:spacing w:line="500" w:lineRule="exact"/>
        <w:ind w:firstLine="560" w:firstLineChars="200"/>
        <w:rPr>
          <w:rFonts w:ascii="宋体" w:hAnsi="宋体" w:eastAsia="宋体"/>
          <w:color w:val="auto"/>
          <w:sz w:val="28"/>
          <w:szCs w:val="28"/>
        </w:rPr>
      </w:pPr>
      <w:r>
        <w:rPr>
          <w:rFonts w:hint="eastAsia" w:ascii="宋体" w:hAnsi="宋体" w:eastAsia="宋体"/>
          <w:sz w:val="28"/>
          <w:szCs w:val="28"/>
        </w:rPr>
        <w:t>电</w:t>
      </w:r>
      <w:r>
        <w:rPr>
          <w:rFonts w:hint="eastAsia" w:ascii="宋体" w:hAnsi="宋体" w:eastAsia="宋体"/>
          <w:color w:val="auto"/>
          <w:sz w:val="28"/>
          <w:szCs w:val="28"/>
        </w:rPr>
        <w:t>子信箱：</w:t>
      </w:r>
      <w:r>
        <w:rPr>
          <w:rFonts w:hint="eastAsia" w:ascii="宋体" w:hAnsi="宋体" w:eastAsia="宋体"/>
          <w:color w:val="auto"/>
          <w:sz w:val="28"/>
          <w:szCs w:val="28"/>
          <w:lang w:val="en-US" w:eastAsia="zh-CN"/>
        </w:rPr>
        <w:t>qiyu</w:t>
      </w:r>
      <w:r>
        <w:rPr>
          <w:rFonts w:ascii="宋体" w:hAnsi="宋体" w:eastAsia="宋体"/>
          <w:color w:val="auto"/>
          <w:sz w:val="28"/>
          <w:szCs w:val="28"/>
        </w:rPr>
        <w:t>@harbin-electric.com</w:t>
      </w:r>
    </w:p>
    <w:p w14:paraId="73666493">
      <w:pPr>
        <w:spacing w:line="500" w:lineRule="exact"/>
        <w:ind w:firstLine="560" w:firstLineChars="200"/>
        <w:rPr>
          <w:rFonts w:hint="default" w:ascii="宋体" w:hAnsi="宋体" w:eastAsia="宋体"/>
          <w:color w:val="auto"/>
          <w:sz w:val="28"/>
          <w:szCs w:val="28"/>
          <w:lang w:val="en-US" w:eastAsia="zh-CN"/>
        </w:rPr>
      </w:pPr>
      <w:r>
        <w:rPr>
          <w:rFonts w:hint="eastAsia" w:ascii="宋体" w:hAnsi="宋体" w:eastAsia="宋体"/>
          <w:color w:val="auto"/>
          <w:sz w:val="28"/>
          <w:szCs w:val="28"/>
        </w:rPr>
        <w:t>联</w:t>
      </w:r>
      <w:r>
        <w:rPr>
          <w:rFonts w:ascii="宋体" w:hAnsi="宋体" w:eastAsia="宋体"/>
          <w:color w:val="auto"/>
          <w:sz w:val="28"/>
          <w:szCs w:val="28"/>
        </w:rPr>
        <w:t xml:space="preserve"> 系 人：</w:t>
      </w:r>
      <w:r>
        <w:rPr>
          <w:rFonts w:hint="eastAsia" w:ascii="宋体" w:hAnsi="宋体" w:eastAsia="宋体"/>
          <w:color w:val="auto"/>
          <w:sz w:val="28"/>
          <w:szCs w:val="28"/>
          <w:lang w:val="en-US" w:eastAsia="zh-CN"/>
        </w:rPr>
        <w:t>齐钰</w:t>
      </w:r>
    </w:p>
    <w:p w14:paraId="776B2EB6">
      <w:pPr>
        <w:spacing w:line="500" w:lineRule="exact"/>
        <w:ind w:firstLine="560" w:firstLineChars="200"/>
        <w:rPr>
          <w:rFonts w:ascii="宋体" w:hAnsi="宋体" w:eastAsia="宋体"/>
          <w:color w:val="auto"/>
          <w:sz w:val="28"/>
          <w:szCs w:val="28"/>
        </w:rPr>
      </w:pPr>
      <w:r>
        <w:rPr>
          <w:rFonts w:hint="eastAsia" w:ascii="宋体" w:hAnsi="宋体" w:eastAsia="宋体"/>
          <w:color w:val="auto"/>
          <w:sz w:val="28"/>
          <w:szCs w:val="28"/>
        </w:rPr>
        <w:t>招</w:t>
      </w:r>
      <w:r>
        <w:rPr>
          <w:rFonts w:ascii="宋体" w:hAnsi="宋体" w:eastAsia="宋体"/>
          <w:color w:val="auto"/>
          <w:sz w:val="28"/>
          <w:szCs w:val="28"/>
        </w:rPr>
        <w:t xml:space="preserve"> 标 人：</w:t>
      </w:r>
      <w:r>
        <w:rPr>
          <w:rFonts w:hint="eastAsia" w:ascii="宋体" w:hAnsi="宋体" w:eastAsia="宋体"/>
          <w:color w:val="auto"/>
          <w:sz w:val="28"/>
          <w:szCs w:val="28"/>
        </w:rPr>
        <w:t>电机公司</w:t>
      </w:r>
    </w:p>
    <w:p w14:paraId="2658E8D9">
      <w:pPr>
        <w:spacing w:line="500" w:lineRule="exact"/>
        <w:ind w:firstLine="560" w:firstLineChars="200"/>
        <w:rPr>
          <w:rFonts w:ascii="宋体" w:hAnsi="宋体" w:eastAsia="宋体"/>
          <w:color w:val="auto"/>
          <w:sz w:val="28"/>
          <w:szCs w:val="28"/>
        </w:rPr>
      </w:pPr>
      <w:r>
        <w:rPr>
          <w:rFonts w:hint="eastAsia" w:ascii="宋体" w:hAnsi="宋体" w:eastAsia="宋体"/>
          <w:color w:val="auto"/>
          <w:sz w:val="28"/>
          <w:szCs w:val="28"/>
        </w:rPr>
        <w:t>地</w:t>
      </w:r>
      <w:r>
        <w:rPr>
          <w:rFonts w:ascii="宋体" w:hAnsi="宋体" w:eastAsia="宋体"/>
          <w:color w:val="auto"/>
          <w:sz w:val="28"/>
          <w:szCs w:val="28"/>
        </w:rPr>
        <w:t xml:space="preserve">    址：</w:t>
      </w:r>
      <w:r>
        <w:rPr>
          <w:rFonts w:hint="eastAsia" w:ascii="宋体" w:hAnsi="宋体" w:eastAsia="宋体"/>
          <w:color w:val="auto"/>
          <w:sz w:val="28"/>
          <w:szCs w:val="28"/>
        </w:rPr>
        <w:t>哈尔滨市香坊区三大动力路99号</w:t>
      </w:r>
    </w:p>
    <w:p w14:paraId="0D6F88E0">
      <w:pPr>
        <w:spacing w:line="500" w:lineRule="exact"/>
        <w:ind w:firstLine="560" w:firstLineChars="200"/>
        <w:rPr>
          <w:rFonts w:ascii="宋体" w:hAnsi="宋体" w:eastAsia="宋体"/>
          <w:color w:val="auto"/>
          <w:sz w:val="28"/>
          <w:szCs w:val="28"/>
        </w:rPr>
      </w:pPr>
      <w:r>
        <w:rPr>
          <w:rFonts w:hint="eastAsia" w:ascii="宋体" w:hAnsi="宋体" w:eastAsia="宋体"/>
          <w:color w:val="auto"/>
          <w:sz w:val="28"/>
          <w:szCs w:val="28"/>
        </w:rPr>
        <w:t>联</w:t>
      </w:r>
      <w:r>
        <w:rPr>
          <w:rFonts w:ascii="宋体" w:hAnsi="宋体" w:eastAsia="宋体"/>
          <w:color w:val="auto"/>
          <w:sz w:val="28"/>
          <w:szCs w:val="28"/>
        </w:rPr>
        <w:t xml:space="preserve"> 系 人：</w:t>
      </w:r>
      <w:r>
        <w:rPr>
          <w:rFonts w:hint="eastAsia" w:ascii="宋体" w:hAnsi="宋体" w:eastAsia="宋体"/>
          <w:color w:val="auto"/>
          <w:sz w:val="28"/>
          <w:szCs w:val="28"/>
        </w:rPr>
        <w:t>王永明</w:t>
      </w:r>
    </w:p>
    <w:p w14:paraId="124B0A74">
      <w:pPr>
        <w:spacing w:line="500" w:lineRule="exact"/>
        <w:ind w:firstLine="560" w:firstLineChars="200"/>
        <w:rPr>
          <w:rFonts w:ascii="宋体" w:hAnsi="宋体" w:eastAsia="宋体"/>
          <w:color w:val="auto"/>
          <w:sz w:val="28"/>
          <w:szCs w:val="28"/>
        </w:rPr>
      </w:pPr>
      <w:r>
        <w:rPr>
          <w:rFonts w:hint="eastAsia" w:ascii="宋体" w:hAnsi="宋体" w:eastAsia="宋体"/>
          <w:color w:val="auto"/>
          <w:sz w:val="28"/>
          <w:szCs w:val="28"/>
        </w:rPr>
        <w:t>电</w:t>
      </w:r>
      <w:r>
        <w:rPr>
          <w:rFonts w:ascii="宋体" w:hAnsi="宋体" w:eastAsia="宋体"/>
          <w:color w:val="auto"/>
          <w:sz w:val="28"/>
          <w:szCs w:val="28"/>
        </w:rPr>
        <w:t xml:space="preserve">    话：</w:t>
      </w:r>
      <w:r>
        <w:rPr>
          <w:rFonts w:hint="eastAsia" w:ascii="宋体" w:hAnsi="宋体" w:eastAsia="宋体"/>
          <w:color w:val="auto"/>
          <w:sz w:val="28"/>
          <w:szCs w:val="28"/>
        </w:rPr>
        <w:t>18846781805</w:t>
      </w:r>
    </w:p>
    <w:p w14:paraId="70C630B5">
      <w:pPr>
        <w:spacing w:line="500" w:lineRule="exact"/>
        <w:ind w:firstLine="8160" w:firstLineChars="1700"/>
        <w:rPr>
          <w:rFonts w:ascii="宋体" w:hAnsi="宋体" w:eastAsia="宋体"/>
          <w:sz w:val="48"/>
          <w:szCs w:val="48"/>
        </w:rPr>
        <w:sectPr>
          <w:pgSz w:w="11906" w:h="16838"/>
          <w:pgMar w:top="1741" w:right="1644" w:bottom="1440" w:left="1979" w:header="1035" w:footer="709" w:gutter="0"/>
          <w:pgNumType w:fmt="numberInDash" w:start="1"/>
          <w:cols w:space="720" w:num="1"/>
          <w:docGrid w:linePitch="381" w:charSpace="0"/>
        </w:sectPr>
      </w:pPr>
      <w:r>
        <w:rPr>
          <w:rFonts w:hint="eastAsia" w:ascii="宋体" w:hAnsi="宋体" w:eastAsia="宋体"/>
          <w:sz w:val="48"/>
          <w:szCs w:val="48"/>
        </w:rPr>
        <w:t xml:space="preserve"> </w:t>
      </w:r>
    </w:p>
    <w:p w14:paraId="23E1E102">
      <w:pPr>
        <w:pStyle w:val="2"/>
        <w:ind w:firstLine="0" w:firstLineChars="0"/>
        <w:jc w:val="center"/>
      </w:pPr>
      <w:bookmarkStart w:id="1" w:name="_Toc201164241"/>
      <w:bookmarkStart w:id="2" w:name="_Toc35007320"/>
      <w:r>
        <w:rPr>
          <w:rFonts w:hint="eastAsia"/>
        </w:rPr>
        <w:t>第二章 招标文件</w:t>
      </w:r>
      <w:bookmarkEnd w:id="1"/>
    </w:p>
    <w:p w14:paraId="2B81D1A9">
      <w:pPr>
        <w:pStyle w:val="2"/>
        <w:ind w:firstLine="0" w:firstLineChars="0"/>
        <w:jc w:val="center"/>
      </w:pPr>
      <w:bookmarkStart w:id="3" w:name="_Toc201164242"/>
      <w:r>
        <w:rPr>
          <w:rFonts w:hint="eastAsia"/>
        </w:rPr>
        <w:t xml:space="preserve">第一部分 </w:t>
      </w:r>
      <w:r>
        <w:t>投标人须知</w:t>
      </w:r>
      <w:bookmarkEnd w:id="3"/>
    </w:p>
    <w:p w14:paraId="2E550242">
      <w:pPr>
        <w:pStyle w:val="3"/>
        <w:ind w:firstLine="640"/>
      </w:pPr>
      <w:bookmarkStart w:id="4" w:name="_Toc201164243"/>
      <w:r>
        <w:rPr>
          <w:rFonts w:hint="eastAsia"/>
        </w:rPr>
        <w:t>一、定义</w:t>
      </w:r>
      <w:bookmarkEnd w:id="4"/>
    </w:p>
    <w:p w14:paraId="0E446ADB">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招标人：本项目的采购需求单位，系指招标委托人。</w:t>
      </w:r>
    </w:p>
    <w:p w14:paraId="71C414F8">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代理机构：受招标人委托，负责招标工作的组织与策划，系指</w:t>
      </w:r>
      <w:r>
        <w:rPr>
          <w:rFonts w:ascii="宋体" w:hAnsi="宋体" w:eastAsia="宋体"/>
          <w:sz w:val="28"/>
          <w:szCs w:val="28"/>
        </w:rPr>
        <w:t>哈尔滨电气</w:t>
      </w:r>
      <w:r>
        <w:rPr>
          <w:rFonts w:hint="eastAsia" w:ascii="宋体" w:hAnsi="宋体" w:eastAsia="宋体"/>
          <w:sz w:val="28"/>
          <w:szCs w:val="28"/>
        </w:rPr>
        <w:t>股份</w:t>
      </w:r>
      <w:r>
        <w:rPr>
          <w:rFonts w:ascii="宋体" w:hAnsi="宋体" w:eastAsia="宋体"/>
          <w:sz w:val="28"/>
          <w:szCs w:val="28"/>
        </w:rPr>
        <w:t>有限公司</w:t>
      </w:r>
      <w:r>
        <w:rPr>
          <w:rFonts w:hint="eastAsia" w:ascii="宋体" w:hAnsi="宋体" w:eastAsia="宋体"/>
          <w:sz w:val="28"/>
          <w:szCs w:val="28"/>
        </w:rPr>
        <w:t>。</w:t>
      </w:r>
    </w:p>
    <w:p w14:paraId="0A655DE4">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投标人：经招标人推荐的供应商。</w:t>
      </w:r>
    </w:p>
    <w:p w14:paraId="6DCFA79A">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中标人：经招标人审批通过的中标候选人。</w:t>
      </w:r>
    </w:p>
    <w:p w14:paraId="525DAC7D">
      <w:pPr>
        <w:spacing w:line="500" w:lineRule="exact"/>
        <w:ind w:firstLine="560" w:firstLineChars="200"/>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w:t>
      </w:r>
      <w:r>
        <w:rPr>
          <w:rFonts w:hint="eastAsia" w:ascii="宋体" w:hAnsi="宋体" w:eastAsia="宋体"/>
          <w:sz w:val="28"/>
          <w:szCs w:val="28"/>
        </w:rPr>
        <w:t>评标小组：招标人组建，负责具体评标活动的机构。</w:t>
      </w:r>
    </w:p>
    <w:p w14:paraId="6EAF26D3">
      <w:pPr>
        <w:pStyle w:val="3"/>
        <w:ind w:firstLine="640"/>
      </w:pPr>
      <w:bookmarkStart w:id="5" w:name="_Toc201164244"/>
      <w:bookmarkStart w:id="6" w:name="_Toc35007323"/>
      <w:r>
        <w:rPr>
          <w:rFonts w:hint="eastAsia"/>
        </w:rPr>
        <w:t>二、投标人资质要求</w:t>
      </w:r>
      <w:bookmarkEnd w:id="5"/>
      <w:bookmarkEnd w:id="6"/>
    </w:p>
    <w:p w14:paraId="507170AD">
      <w:pPr>
        <w:spacing w:line="500" w:lineRule="exact"/>
        <w:ind w:firstLine="560" w:firstLineChars="200"/>
        <w:rPr>
          <w:rFonts w:ascii="宋体" w:hAnsi="宋体" w:eastAsia="宋体"/>
          <w:sz w:val="28"/>
          <w:szCs w:val="28"/>
        </w:rPr>
      </w:pPr>
      <w:r>
        <w:rPr>
          <w:rFonts w:hint="eastAsia" w:ascii="宋体" w:hAnsi="宋体" w:eastAsia="宋体"/>
          <w:sz w:val="28"/>
          <w:szCs w:val="28"/>
        </w:rPr>
        <w:t>具有全面履行合同的能力（具备承担本项目的能力），具体应符合下列条件：</w:t>
      </w:r>
    </w:p>
    <w:p w14:paraId="2AFC78C9">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具备招标人合格供方资格且有独立签订合同的权力。</w:t>
      </w:r>
    </w:p>
    <w:p w14:paraId="32B28BFD">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在专业技术、设备设施、人员组织、业绩经验等方面具有设计、制造、质量控制、经营管理的相应的资格和能力。</w:t>
      </w:r>
    </w:p>
    <w:p w14:paraId="06B14201">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具有完善的质量保证体系。</w:t>
      </w:r>
    </w:p>
    <w:p w14:paraId="593DD2B7">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具有良好的银行资信和商业信誉。</w:t>
      </w:r>
    </w:p>
    <w:p w14:paraId="570E6752">
      <w:pPr>
        <w:spacing w:line="500" w:lineRule="exact"/>
        <w:ind w:firstLine="560" w:firstLineChars="200"/>
        <w:rPr>
          <w:rFonts w:ascii="宋体" w:hAnsi="宋体" w:eastAsia="宋体"/>
          <w:sz w:val="28"/>
          <w:szCs w:val="28"/>
        </w:rPr>
      </w:pPr>
      <w:r>
        <w:rPr>
          <w:rFonts w:hint="eastAsia" w:ascii="宋体" w:hAnsi="宋体" w:eastAsia="宋体"/>
          <w:sz w:val="28"/>
          <w:szCs w:val="28"/>
        </w:rPr>
        <w:t>列入哈电集团黑名单和招标人黑名单的供应商，未解除限制前不得参加任何投标活动。如投标人中标后履行合同期间，发现不具备以上资质，招标人保留解除合同的权利。</w:t>
      </w:r>
    </w:p>
    <w:p w14:paraId="1FF1D0F6">
      <w:pPr>
        <w:pStyle w:val="3"/>
        <w:ind w:firstLine="640"/>
      </w:pPr>
      <w:bookmarkStart w:id="7" w:name="_Toc201164245"/>
      <w:r>
        <w:rPr>
          <w:rFonts w:hint="eastAsia"/>
        </w:rPr>
        <w:t>三、招标文件说明</w:t>
      </w:r>
      <w:bookmarkEnd w:id="7"/>
    </w:p>
    <w:p w14:paraId="1AEA2B30">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本招标文件及其附件是一个不可分割的整体，投标人应认真阅读招标文件的全部内容，不按招标文件要求提供投标文件和资料，将导致其投标被拒绝。</w:t>
      </w:r>
    </w:p>
    <w:p w14:paraId="24877E4C">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投标截止时间前，无论出于何种原因，招标单位可对招标文件进行修改。</w:t>
      </w:r>
    </w:p>
    <w:p w14:paraId="7D04E360">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招标文件的修改是招标文件的组成部分，将通过采购招标平台通知所有受邀投标人，并对其具有约束力。</w:t>
      </w:r>
    </w:p>
    <w:p w14:paraId="3F93DBCD">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为使投标人准备投标时有充分时间对招标文件的修改部分进行研究，招标单位可适当延长投标截止时间。</w:t>
      </w:r>
    </w:p>
    <w:p w14:paraId="2664201D">
      <w:pPr>
        <w:spacing w:line="500" w:lineRule="exact"/>
        <w:ind w:firstLine="560" w:firstLineChars="200"/>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w:t>
      </w:r>
      <w:r>
        <w:rPr>
          <w:rFonts w:hint="eastAsia" w:ascii="宋体" w:hAnsi="宋体" w:eastAsia="宋体"/>
          <w:sz w:val="28"/>
          <w:szCs w:val="28"/>
        </w:rPr>
        <w:t>参与招标活动的各方应对招标文件中的商业和技术保密，否则须承担相应法律责任。</w:t>
      </w:r>
    </w:p>
    <w:p w14:paraId="6A30CDCD">
      <w:pPr>
        <w:spacing w:line="500" w:lineRule="exact"/>
        <w:ind w:firstLine="560" w:firstLineChars="200"/>
        <w:rPr>
          <w:rFonts w:ascii="宋体" w:hAnsi="宋体" w:eastAsia="宋体"/>
          <w:sz w:val="28"/>
          <w:szCs w:val="28"/>
        </w:rPr>
      </w:pPr>
      <w:r>
        <w:rPr>
          <w:rFonts w:hint="eastAsia" w:ascii="宋体" w:hAnsi="宋体" w:eastAsia="宋体"/>
          <w:sz w:val="28"/>
          <w:szCs w:val="28"/>
        </w:rPr>
        <w:t>6</w:t>
      </w:r>
      <w:r>
        <w:rPr>
          <w:rFonts w:ascii="宋体" w:hAnsi="宋体" w:eastAsia="宋体"/>
          <w:sz w:val="28"/>
          <w:szCs w:val="28"/>
        </w:rPr>
        <w:t>.</w:t>
      </w:r>
      <w:r>
        <w:rPr>
          <w:rFonts w:hint="eastAsia" w:ascii="宋体" w:hAnsi="宋体" w:eastAsia="宋体"/>
          <w:sz w:val="28"/>
          <w:szCs w:val="28"/>
        </w:rPr>
        <w:t>各受邀投标人因参加招标活动而产生的费用，无论中标与否，自行承担。</w:t>
      </w:r>
    </w:p>
    <w:p w14:paraId="6D54266F">
      <w:pPr>
        <w:spacing w:line="500" w:lineRule="exact"/>
        <w:ind w:firstLine="560" w:firstLineChars="200"/>
        <w:rPr>
          <w:rFonts w:ascii="宋体" w:hAnsi="宋体" w:eastAsia="宋体"/>
          <w:sz w:val="28"/>
          <w:szCs w:val="28"/>
        </w:rPr>
      </w:pPr>
      <w:r>
        <w:rPr>
          <w:rFonts w:hint="eastAsia" w:ascii="宋体" w:hAnsi="宋体" w:eastAsia="宋体"/>
          <w:sz w:val="28"/>
          <w:szCs w:val="28"/>
        </w:rPr>
        <w:t>7</w:t>
      </w:r>
      <w:r>
        <w:rPr>
          <w:rFonts w:ascii="宋体" w:hAnsi="宋体" w:eastAsia="宋体"/>
          <w:sz w:val="28"/>
          <w:szCs w:val="28"/>
        </w:rPr>
        <w:t>.</w:t>
      </w:r>
      <w:r>
        <w:rPr>
          <w:rFonts w:hint="eastAsia" w:ascii="宋体" w:hAnsi="宋体" w:eastAsia="宋体"/>
          <w:sz w:val="28"/>
          <w:szCs w:val="28"/>
        </w:rPr>
        <w:t>采购招标平台上所有发布的与本项目相关的文件均属于招标文件的一部分。</w:t>
      </w:r>
    </w:p>
    <w:p w14:paraId="50535EEB">
      <w:pPr>
        <w:pStyle w:val="3"/>
        <w:ind w:firstLine="640"/>
      </w:pPr>
      <w:bookmarkStart w:id="8" w:name="_Toc201164246"/>
      <w:bookmarkStart w:id="9" w:name="_Toc35007321"/>
      <w:r>
        <w:rPr>
          <w:rFonts w:hint="eastAsia"/>
        </w:rPr>
        <w:t>四、投标文件说明</w:t>
      </w:r>
      <w:bookmarkEnd w:id="8"/>
      <w:bookmarkEnd w:id="9"/>
    </w:p>
    <w:p w14:paraId="2EB25582">
      <w:pPr>
        <w:spacing w:line="500" w:lineRule="exact"/>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投标文件中所使用的计量单位</w:t>
      </w:r>
      <w:r>
        <w:rPr>
          <w:rFonts w:ascii="宋体" w:hAnsi="宋体" w:eastAsia="宋体"/>
          <w:sz w:val="28"/>
          <w:szCs w:val="28"/>
        </w:rPr>
        <w:t>, 除招标文件中有特殊要求外，应采用国家法定计量单位</w:t>
      </w:r>
      <w:r>
        <w:rPr>
          <w:rFonts w:hint="eastAsia" w:ascii="宋体" w:hAnsi="宋体" w:eastAsia="宋体"/>
          <w:sz w:val="28"/>
          <w:szCs w:val="28"/>
        </w:rPr>
        <w:t>。</w:t>
      </w:r>
    </w:p>
    <w:p w14:paraId="233CBB2A">
      <w:pPr>
        <w:spacing w:line="500" w:lineRule="exact"/>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投标文件应按“投标文件格式”进行编写，如有必要，可以增加附页，作为投标文件的组成部分。投标函附页在满足招标文件实质性要求的基础上，可以提出比招标文件要求更有利于招标人的承诺。</w:t>
      </w:r>
    </w:p>
    <w:p w14:paraId="483586FF">
      <w:pPr>
        <w:spacing w:line="500" w:lineRule="exact"/>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投标文件应当对招标文件有关供货期、投标有效期、供货要求、招标范围等实质性内容作出响应。</w:t>
      </w:r>
    </w:p>
    <w:p w14:paraId="250A664D">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对于不能满足招标文件要求的，应在偏差表中注明。评标时，评标小组对所标注的偏差进行评审，如判定偏差不能实质响应招标文件要求的，投标将被判定无效。</w:t>
      </w:r>
    </w:p>
    <w:p w14:paraId="48CF3CD6">
      <w:pPr>
        <w:spacing w:line="500" w:lineRule="exact"/>
        <w:ind w:firstLine="560" w:firstLineChars="200"/>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w:t>
      </w:r>
      <w:r>
        <w:rPr>
          <w:rFonts w:hint="eastAsia" w:ascii="宋体" w:hAnsi="宋体" w:eastAsia="宋体"/>
          <w:sz w:val="28"/>
          <w:szCs w:val="28"/>
        </w:rPr>
        <w:t>有投标分项报价要求的，投标人应对投标报价进行分解，以充分说明所投价格的合理性。</w:t>
      </w:r>
    </w:p>
    <w:p w14:paraId="4EAD7468">
      <w:pPr>
        <w:spacing w:line="500" w:lineRule="exact"/>
        <w:ind w:firstLine="560" w:firstLineChars="200"/>
        <w:rPr>
          <w:rFonts w:ascii="宋体" w:hAnsi="宋体" w:eastAsia="宋体"/>
          <w:sz w:val="28"/>
          <w:szCs w:val="28"/>
        </w:rPr>
      </w:pPr>
      <w:r>
        <w:rPr>
          <w:rFonts w:hint="eastAsia" w:ascii="宋体" w:hAnsi="宋体" w:eastAsia="宋体"/>
          <w:sz w:val="28"/>
          <w:szCs w:val="28"/>
        </w:rPr>
        <w:t>6</w:t>
      </w:r>
      <w:r>
        <w:rPr>
          <w:rFonts w:ascii="宋体" w:hAnsi="宋体" w:eastAsia="宋体"/>
          <w:sz w:val="28"/>
          <w:szCs w:val="28"/>
        </w:rPr>
        <w:t>.</w:t>
      </w:r>
      <w:r>
        <w:rPr>
          <w:rFonts w:hint="eastAsia" w:ascii="宋体" w:hAnsi="宋体" w:eastAsia="宋体"/>
          <w:sz w:val="28"/>
          <w:szCs w:val="28"/>
        </w:rPr>
        <w:t>投标人应在招标文件中写明投标授权委托人姓名、联系方式。如在评标过程中有必要的澄清，评标小组将与其取得联系。</w:t>
      </w:r>
    </w:p>
    <w:p w14:paraId="119C3014">
      <w:pPr>
        <w:pStyle w:val="3"/>
        <w:ind w:firstLine="640"/>
      </w:pPr>
      <w:bookmarkStart w:id="10" w:name="_Toc201164247"/>
      <w:r>
        <w:rPr>
          <w:rFonts w:hint="eastAsia"/>
        </w:rPr>
        <w:t>五、采购招标平台线上投标报价要求</w:t>
      </w:r>
      <w:bookmarkEnd w:id="2"/>
      <w:bookmarkEnd w:id="10"/>
    </w:p>
    <w:p w14:paraId="2FED1927">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按照采购招标平台格式报出分项价格及总价。要求进一步分项报价的，请按照招标文件提供的报价模板详尽填写。</w:t>
      </w:r>
    </w:p>
    <w:p w14:paraId="35EAB540">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投标人按现行增值税税率进行报价，中标价格为现行增值税税率，后续若遇国家增值税税率调整，在调整日后开具增值税发票的，中标人须同意按照调整后的增值税税率修订中标价格。</w:t>
      </w:r>
    </w:p>
    <w:p w14:paraId="0838280D">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报价有效期为从投标截止之日起</w:t>
      </w:r>
      <w:r>
        <w:rPr>
          <w:rFonts w:ascii="宋体" w:hAnsi="宋体" w:eastAsia="宋体"/>
          <w:sz w:val="28"/>
          <w:szCs w:val="28"/>
          <w:u w:val="single"/>
        </w:rPr>
        <w:t xml:space="preserve"> </w:t>
      </w:r>
      <w:r>
        <w:rPr>
          <w:rFonts w:hint="eastAsia" w:ascii="宋体" w:hAnsi="宋体" w:eastAsia="宋体"/>
          <w:sz w:val="28"/>
          <w:szCs w:val="28"/>
          <w:u w:val="single"/>
        </w:rPr>
        <w:t>9</w:t>
      </w:r>
      <w:r>
        <w:rPr>
          <w:rFonts w:ascii="宋体" w:hAnsi="宋体" w:eastAsia="宋体"/>
          <w:sz w:val="28"/>
          <w:szCs w:val="28"/>
          <w:u w:val="single"/>
        </w:rPr>
        <w:t>0</w:t>
      </w:r>
      <w:r>
        <w:rPr>
          <w:rFonts w:hint="eastAsia" w:ascii="宋体" w:hAnsi="宋体" w:eastAsia="宋体"/>
          <w:sz w:val="28"/>
          <w:szCs w:val="28"/>
        </w:rPr>
        <w:t>天，为含税含运费到指定位置价格。</w:t>
      </w:r>
    </w:p>
    <w:p w14:paraId="603C6E95">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采购招标平台报价单位默认为人民币元，投标人如需用外汇购入某些投标货物，须折合人民币计入总报价中。</w:t>
      </w:r>
    </w:p>
    <w:p w14:paraId="7C7B83E3">
      <w:pPr>
        <w:spacing w:line="500" w:lineRule="exact"/>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确需报价外币的，请在报价时注意设置币种。</w:t>
      </w:r>
    </w:p>
    <w:p w14:paraId="708E98E6">
      <w:pPr>
        <w:spacing w:line="500" w:lineRule="exact"/>
        <w:ind w:firstLine="560" w:firstLineChars="200"/>
        <w:rPr>
          <w:rFonts w:ascii="宋体" w:hAnsi="宋体" w:eastAsia="宋体"/>
          <w:sz w:val="28"/>
          <w:szCs w:val="28"/>
        </w:rPr>
      </w:pPr>
      <w:r>
        <w:rPr>
          <w:rFonts w:hint="eastAsia" w:ascii="宋体" w:hAnsi="宋体" w:eastAsia="宋体"/>
          <w:sz w:val="28"/>
          <w:szCs w:val="28"/>
        </w:rPr>
        <w:t>6</w:t>
      </w:r>
      <w:r>
        <w:rPr>
          <w:rFonts w:ascii="宋体" w:hAnsi="宋体" w:eastAsia="宋体"/>
          <w:sz w:val="28"/>
          <w:szCs w:val="28"/>
        </w:rPr>
        <w:t>.</w:t>
      </w:r>
      <w:r>
        <w:rPr>
          <w:rFonts w:hint="eastAsia" w:ascii="宋体" w:hAnsi="宋体" w:eastAsia="宋体"/>
          <w:sz w:val="28"/>
          <w:szCs w:val="28"/>
        </w:rPr>
        <w:t>投标人应将本招标项目所需全部材料（包装盒，工器具）、外购（外协）产品的采购、运输、保险、保管、配套、以及相应检验、试验、验收、报关、商检（若有）等所需全部费用计入投标报价表中相应的产品报价中。</w:t>
      </w:r>
    </w:p>
    <w:p w14:paraId="298C9CBA">
      <w:pPr>
        <w:spacing w:line="500" w:lineRule="exact"/>
        <w:ind w:firstLine="560" w:firstLineChars="200"/>
        <w:rPr>
          <w:rFonts w:ascii="宋体" w:hAnsi="宋体" w:eastAsia="宋体"/>
          <w:sz w:val="28"/>
          <w:szCs w:val="28"/>
        </w:rPr>
      </w:pPr>
      <w:r>
        <w:rPr>
          <w:rFonts w:hint="eastAsia" w:ascii="宋体" w:hAnsi="宋体" w:eastAsia="宋体"/>
          <w:sz w:val="28"/>
          <w:szCs w:val="28"/>
        </w:rPr>
        <w:t>7</w:t>
      </w:r>
      <w:r>
        <w:rPr>
          <w:rFonts w:ascii="宋体" w:hAnsi="宋体" w:eastAsia="宋体"/>
          <w:sz w:val="28"/>
          <w:szCs w:val="28"/>
        </w:rPr>
        <w:t>.</w:t>
      </w:r>
      <w:r>
        <w:rPr>
          <w:rFonts w:hint="eastAsia" w:ascii="宋体" w:hAnsi="宋体" w:eastAsia="宋体"/>
          <w:sz w:val="28"/>
          <w:szCs w:val="28"/>
        </w:rPr>
        <w:t>招标文件中未提及，但涉及本招标项目的完整性或属本招标项目安装和安全运行所必需的、且是满足本招标项目规定的技术性能、条件和要求所必须的任何设备、部件、材料、技术文件、服务和需完成的工作等，投标人应按规定综合考虑报价，否则其所需全部费用均被视为已包含在投标总报价中。</w:t>
      </w:r>
    </w:p>
    <w:p w14:paraId="37221F90">
      <w:pPr>
        <w:widowControl/>
        <w:jc w:val="left"/>
        <w:rPr>
          <w:rFonts w:ascii="宋体" w:hAnsi="宋体" w:eastAsia="宋体"/>
          <w:sz w:val="28"/>
          <w:szCs w:val="28"/>
        </w:rPr>
      </w:pPr>
      <w:r>
        <w:rPr>
          <w:rFonts w:ascii="宋体" w:hAnsi="宋体" w:eastAsia="宋体"/>
          <w:sz w:val="28"/>
          <w:szCs w:val="28"/>
        </w:rPr>
        <w:br w:type="page"/>
      </w:r>
    </w:p>
    <w:p w14:paraId="433643F7">
      <w:pPr>
        <w:spacing w:line="500" w:lineRule="exact"/>
        <w:ind w:firstLine="560" w:firstLineChars="200"/>
        <w:rPr>
          <w:rFonts w:ascii="宋体" w:hAnsi="宋体" w:eastAsia="宋体"/>
          <w:sz w:val="28"/>
          <w:szCs w:val="28"/>
        </w:rPr>
      </w:pPr>
    </w:p>
    <w:p w14:paraId="607375BE">
      <w:pPr>
        <w:pStyle w:val="2"/>
        <w:ind w:firstLine="0" w:firstLineChars="0"/>
        <w:jc w:val="center"/>
      </w:pPr>
      <w:bookmarkStart w:id="11" w:name="_Toc201164248"/>
      <w:bookmarkStart w:id="12" w:name="_Toc35007324"/>
      <w:r>
        <w:rPr>
          <w:rFonts w:hint="eastAsia"/>
        </w:rPr>
        <w:t>第二部分 投标方式及评标办法</w:t>
      </w:r>
      <w:bookmarkEnd w:id="11"/>
      <w:bookmarkEnd w:id="12"/>
    </w:p>
    <w:p w14:paraId="09C14842">
      <w:pPr>
        <w:pStyle w:val="3"/>
        <w:ind w:firstLine="640"/>
      </w:pPr>
      <w:bookmarkStart w:id="13" w:name="_Toc201164249"/>
      <w:r>
        <w:rPr>
          <w:rFonts w:hint="eastAsia"/>
        </w:rPr>
        <w:t>六、投标</w:t>
      </w:r>
      <w:bookmarkEnd w:id="13"/>
    </w:p>
    <w:p w14:paraId="4878F428">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各投标人通过哈电集团采购招标平台（以下简称“采购招标平台”）进行电子投标报价，上传电子投标文件，网址：https://scm.harbin-electric.com</w:t>
      </w:r>
      <w:r>
        <w:rPr>
          <w:rFonts w:ascii="宋体" w:hAnsi="宋体" w:eastAsia="宋体"/>
          <w:sz w:val="28"/>
          <w:szCs w:val="28"/>
        </w:rPr>
        <w:t xml:space="preserve"> </w:t>
      </w:r>
      <w:r>
        <w:rPr>
          <w:rFonts w:hint="eastAsia" w:ascii="宋体" w:hAnsi="宋体" w:eastAsia="宋体"/>
          <w:sz w:val="28"/>
          <w:szCs w:val="28"/>
        </w:rPr>
        <w:t>。</w:t>
      </w:r>
    </w:p>
    <w:p w14:paraId="633B7F37">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投标人登录采购招标平台后，可在首页的“帮助中心”查询或下载供应商操作视频。</w:t>
      </w:r>
    </w:p>
    <w:p w14:paraId="63F764D6">
      <w:pPr>
        <w:spacing w:line="500" w:lineRule="exact"/>
        <w:ind w:firstLine="560" w:firstLineChars="200"/>
        <w:rPr>
          <w:rFonts w:ascii="宋体" w:hAnsi="宋体" w:eastAsia="宋体"/>
          <w:sz w:val="28"/>
          <w:szCs w:val="28"/>
        </w:rPr>
      </w:pPr>
      <w:r>
        <w:rPr>
          <w:rFonts w:ascii="宋体" w:hAnsi="宋体" w:eastAsia="宋体"/>
          <w:sz w:val="28"/>
          <w:szCs w:val="28"/>
        </w:rPr>
        <w:t>3.请</w:t>
      </w:r>
      <w:r>
        <w:rPr>
          <w:rFonts w:hint="eastAsia" w:ascii="宋体" w:hAnsi="宋体" w:eastAsia="宋体"/>
          <w:sz w:val="28"/>
          <w:szCs w:val="28"/>
        </w:rPr>
        <w:t>及时</w:t>
      </w:r>
      <w:r>
        <w:rPr>
          <w:rFonts w:ascii="宋体" w:hAnsi="宋体" w:eastAsia="宋体"/>
          <w:sz w:val="28"/>
          <w:szCs w:val="28"/>
        </w:rPr>
        <w:t>缴纳投标保证金及相关费用，否则无法提交投标。</w:t>
      </w:r>
    </w:p>
    <w:p w14:paraId="32D12686">
      <w:pPr>
        <w:spacing w:line="500" w:lineRule="exact"/>
        <w:ind w:firstLine="560" w:firstLineChars="200"/>
        <w:rPr>
          <w:rFonts w:ascii="宋体" w:hAnsi="宋体" w:eastAsia="宋体"/>
          <w:sz w:val="28"/>
          <w:szCs w:val="28"/>
        </w:rPr>
      </w:pPr>
      <w:r>
        <w:rPr>
          <w:rFonts w:ascii="宋体" w:hAnsi="宋体" w:eastAsia="宋体"/>
          <w:sz w:val="28"/>
          <w:szCs w:val="28"/>
        </w:rPr>
        <w:t>4.在投标截止时间前，投标人可撤回、修改已递交的投标文件，最终投标文件以投标截止时间前最后一次成功递交至哈电集团采购招标平台的电子投标文件为准。</w:t>
      </w:r>
    </w:p>
    <w:p w14:paraId="4CA5F17C">
      <w:pPr>
        <w:spacing w:line="500" w:lineRule="exact"/>
        <w:ind w:firstLine="560" w:firstLineChars="200"/>
        <w:rPr>
          <w:rFonts w:ascii="宋体" w:hAnsi="宋体" w:eastAsia="宋体"/>
          <w:sz w:val="28"/>
          <w:szCs w:val="28"/>
        </w:rPr>
      </w:pPr>
      <w:r>
        <w:rPr>
          <w:rFonts w:ascii="宋体" w:hAnsi="宋体" w:eastAsia="宋体"/>
          <w:sz w:val="28"/>
          <w:szCs w:val="28"/>
        </w:rPr>
        <w:t>5.招标机构推迟投标截止时间时，通过哈电集团采购招标平台通知所有投标人。在这种情况下，招标机构、招标人和投标人受投标截止时间制约的所有权利和义务均应延长至新的截止时间。一经采购招标平台发布，视为已送达各投标人。</w:t>
      </w:r>
    </w:p>
    <w:p w14:paraId="0D66E52F">
      <w:pPr>
        <w:spacing w:line="500" w:lineRule="exact"/>
        <w:ind w:firstLine="560" w:firstLineChars="200"/>
        <w:rPr>
          <w:rFonts w:ascii="宋体" w:hAnsi="宋体" w:eastAsia="宋体"/>
          <w:sz w:val="28"/>
          <w:szCs w:val="28"/>
        </w:rPr>
      </w:pPr>
      <w:r>
        <w:rPr>
          <w:rFonts w:ascii="宋体" w:hAnsi="宋体" w:eastAsia="宋体"/>
          <w:sz w:val="28"/>
          <w:szCs w:val="28"/>
        </w:rPr>
        <w:t>6.投标截止时间后，哈电集团采购招标平台将锁定电子投标文件，投标人将无法再对投标文件进行修改、撤回。</w:t>
      </w:r>
    </w:p>
    <w:p w14:paraId="2C3A5B2C">
      <w:pPr>
        <w:spacing w:line="500" w:lineRule="exact"/>
        <w:ind w:firstLine="560" w:firstLineChars="200"/>
        <w:rPr>
          <w:rFonts w:ascii="宋体" w:hAnsi="宋体" w:eastAsia="宋体"/>
          <w:sz w:val="28"/>
          <w:szCs w:val="28"/>
        </w:rPr>
      </w:pPr>
      <w:r>
        <w:rPr>
          <w:rFonts w:ascii="宋体" w:hAnsi="宋体" w:eastAsia="宋体"/>
          <w:sz w:val="28"/>
          <w:szCs w:val="28"/>
        </w:rPr>
        <w:t>7.在投标截止时间以后递交的投标文件，将被拒绝接受。</w:t>
      </w:r>
    </w:p>
    <w:p w14:paraId="5DEB203F">
      <w:pPr>
        <w:pStyle w:val="3"/>
        <w:ind w:firstLine="640"/>
      </w:pPr>
      <w:bookmarkStart w:id="14" w:name="_Toc201164250"/>
      <w:r>
        <w:rPr>
          <w:rFonts w:hint="eastAsia"/>
        </w:rPr>
        <w:t>七、开标及评标</w:t>
      </w:r>
      <w:bookmarkEnd w:id="14"/>
    </w:p>
    <w:p w14:paraId="1F2E9F85">
      <w:pPr>
        <w:spacing w:line="500" w:lineRule="exact"/>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.招标人（或招标代理机构）在投标截止时间（开标时间）</w:t>
      </w:r>
      <w:r>
        <w:rPr>
          <w:rFonts w:ascii="宋体" w:hAnsi="宋体" w:eastAsia="宋体"/>
          <w:sz w:val="28"/>
          <w:szCs w:val="28"/>
        </w:rPr>
        <w:t>,通过哈电集团采购招标平台开标。</w:t>
      </w:r>
    </w:p>
    <w:p w14:paraId="4B9E4CC9">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本项目无唱标环节，不公示开标价格。</w:t>
      </w:r>
    </w:p>
    <w:p w14:paraId="7C8C5544">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本项目采用</w:t>
      </w:r>
      <w:r>
        <w:rPr>
          <w:rFonts w:hint="eastAsia" w:ascii="宋体" w:hAnsi="宋体" w:eastAsia="宋体"/>
          <w:sz w:val="28"/>
          <w:szCs w:val="28"/>
          <w:u w:val="single"/>
        </w:rPr>
        <w:t>经评审的最低投标价法</w:t>
      </w:r>
      <w:r>
        <w:rPr>
          <w:rFonts w:hint="eastAsia" w:ascii="宋体" w:hAnsi="宋体" w:eastAsia="宋体"/>
          <w:sz w:val="28"/>
          <w:szCs w:val="28"/>
        </w:rPr>
        <w:t>，评标小组保留与投标人议价的权利。</w:t>
      </w:r>
    </w:p>
    <w:p w14:paraId="2EB00E4F">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评标小组按照下款中确定的评标方法和标准进行。</w:t>
      </w:r>
    </w:p>
    <w:p w14:paraId="083DDEAE">
      <w:pPr>
        <w:spacing w:line="500" w:lineRule="exact"/>
        <w:ind w:firstLine="560" w:firstLineChars="200"/>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w:t>
      </w:r>
      <w:r>
        <w:rPr>
          <w:rFonts w:hint="eastAsia" w:ascii="宋体" w:hAnsi="宋体" w:eastAsia="宋体"/>
          <w:sz w:val="28"/>
          <w:szCs w:val="28"/>
        </w:rPr>
        <w:t>在评标期间，评标小组可要求投标人对其投标文件进行澄清，但不得寻求、提供或允许对投标响应实质性内容做任何更改。</w:t>
      </w:r>
    </w:p>
    <w:p w14:paraId="27139D5B">
      <w:pPr>
        <w:spacing w:line="500" w:lineRule="exact"/>
        <w:ind w:firstLine="560" w:firstLineChars="200"/>
        <w:rPr>
          <w:rFonts w:ascii="宋体" w:hAnsi="宋体" w:eastAsia="宋体"/>
          <w:sz w:val="28"/>
          <w:szCs w:val="28"/>
        </w:rPr>
      </w:pPr>
      <w:r>
        <w:rPr>
          <w:rFonts w:ascii="宋体" w:hAnsi="宋体" w:eastAsia="宋体"/>
          <w:sz w:val="28"/>
          <w:szCs w:val="28"/>
        </w:rPr>
        <w:t>6.</w:t>
      </w:r>
      <w:r>
        <w:rPr>
          <w:rFonts w:hint="eastAsia" w:ascii="宋体" w:hAnsi="宋体" w:eastAsia="宋体"/>
          <w:sz w:val="28"/>
          <w:szCs w:val="28"/>
        </w:rPr>
        <w:t>所有的澄清、重新报价将通过采购招标平台进行。</w:t>
      </w:r>
    </w:p>
    <w:p w14:paraId="7D564E24">
      <w:pPr>
        <w:spacing w:line="500" w:lineRule="exact"/>
        <w:ind w:firstLine="560" w:firstLineChars="200"/>
        <w:rPr>
          <w:rFonts w:ascii="宋体" w:hAnsi="宋体" w:eastAsia="宋体"/>
          <w:sz w:val="28"/>
          <w:szCs w:val="28"/>
        </w:rPr>
      </w:pPr>
      <w:r>
        <w:rPr>
          <w:rFonts w:hint="eastAsia" w:ascii="宋体" w:hAnsi="宋体" w:eastAsia="宋体"/>
          <w:sz w:val="28"/>
          <w:szCs w:val="28"/>
        </w:rPr>
        <w:t>7</w:t>
      </w:r>
      <w:r>
        <w:rPr>
          <w:rFonts w:ascii="宋体" w:hAnsi="宋体" w:eastAsia="宋体"/>
          <w:sz w:val="28"/>
          <w:szCs w:val="28"/>
        </w:rPr>
        <w:t>.</w:t>
      </w:r>
      <w:r>
        <w:rPr>
          <w:rFonts w:hint="eastAsia" w:ascii="宋体" w:hAnsi="宋体" w:eastAsia="宋体"/>
          <w:sz w:val="28"/>
          <w:szCs w:val="28"/>
        </w:rPr>
        <w:t>投标文件的初审</w:t>
      </w:r>
    </w:p>
    <w:p w14:paraId="1D67C789">
      <w:pPr>
        <w:spacing w:line="500" w:lineRule="exact"/>
        <w:ind w:firstLine="560" w:firstLineChars="200"/>
        <w:rPr>
          <w:rFonts w:ascii="宋体" w:hAnsi="宋体" w:eastAsia="宋体"/>
          <w:sz w:val="28"/>
          <w:szCs w:val="28"/>
        </w:rPr>
      </w:pPr>
      <w:r>
        <w:rPr>
          <w:rFonts w:hint="eastAsia" w:ascii="宋体" w:hAnsi="宋体" w:eastAsia="宋体"/>
          <w:sz w:val="28"/>
          <w:szCs w:val="28"/>
        </w:rPr>
        <w:t>7</w:t>
      </w:r>
      <w:r>
        <w:rPr>
          <w:rFonts w:ascii="宋体" w:hAnsi="宋体" w:eastAsia="宋体"/>
          <w:sz w:val="28"/>
          <w:szCs w:val="28"/>
        </w:rPr>
        <w:t>.1评标</w:t>
      </w:r>
      <w:r>
        <w:rPr>
          <w:rFonts w:hint="eastAsia" w:ascii="宋体" w:hAnsi="宋体" w:eastAsia="宋体"/>
          <w:sz w:val="28"/>
          <w:szCs w:val="28"/>
        </w:rPr>
        <w:t>小组</w:t>
      </w:r>
      <w:r>
        <w:rPr>
          <w:rFonts w:ascii="宋体" w:hAnsi="宋体" w:eastAsia="宋体"/>
          <w:sz w:val="28"/>
          <w:szCs w:val="28"/>
        </w:rPr>
        <w:t>将审查投标文件内容是否完整、有无计算错误、文件签署是否合格。</w:t>
      </w:r>
    </w:p>
    <w:p w14:paraId="315EA44B">
      <w:pPr>
        <w:spacing w:line="500" w:lineRule="exact"/>
        <w:ind w:firstLine="560" w:firstLineChars="200"/>
        <w:rPr>
          <w:rFonts w:ascii="宋体" w:hAnsi="宋体" w:eastAsia="宋体"/>
          <w:sz w:val="28"/>
          <w:szCs w:val="28"/>
        </w:rPr>
      </w:pPr>
      <w:r>
        <w:rPr>
          <w:rFonts w:ascii="宋体" w:hAnsi="宋体" w:eastAsia="宋体"/>
          <w:sz w:val="28"/>
          <w:szCs w:val="28"/>
        </w:rPr>
        <w:t>7.2初审中，算术计算错误将按以下方法更正：</w:t>
      </w:r>
    </w:p>
    <w:p w14:paraId="16D19CB4">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1）如果单价和数量计算的结果与总价不一致，以及分项价汇总之和与总价不一致，则以单价和分项价为准修改总价，但单价和分项价金额小数点有明显错误的除外；</w:t>
      </w:r>
    </w:p>
    <w:p w14:paraId="02755580">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2）如果用文字表示的数值与数字表示的数值不一致，以文字表示的数值为准；</w:t>
      </w:r>
    </w:p>
    <w:p w14:paraId="6A5DB423">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3）如果投标人不同意对其错误的更正，其投标将被拒绝。</w:t>
      </w:r>
    </w:p>
    <w:p w14:paraId="27D49C1A">
      <w:pPr>
        <w:spacing w:line="500" w:lineRule="exact"/>
        <w:ind w:firstLine="560" w:firstLineChars="200"/>
        <w:rPr>
          <w:rFonts w:ascii="宋体" w:hAnsi="宋体" w:eastAsia="宋体"/>
          <w:sz w:val="28"/>
          <w:szCs w:val="28"/>
        </w:rPr>
      </w:pPr>
      <w:r>
        <w:rPr>
          <w:rFonts w:ascii="宋体" w:hAnsi="宋体" w:eastAsia="宋体"/>
          <w:sz w:val="28"/>
          <w:szCs w:val="28"/>
        </w:rPr>
        <w:t>7.3评标</w:t>
      </w:r>
      <w:r>
        <w:rPr>
          <w:rFonts w:hint="eastAsia" w:ascii="宋体" w:hAnsi="宋体" w:eastAsia="宋体"/>
          <w:sz w:val="28"/>
          <w:szCs w:val="28"/>
        </w:rPr>
        <w:t>小组</w:t>
      </w:r>
      <w:r>
        <w:rPr>
          <w:rFonts w:ascii="宋体" w:hAnsi="宋体" w:eastAsia="宋体"/>
          <w:sz w:val="28"/>
          <w:szCs w:val="28"/>
        </w:rPr>
        <w:t>可以接受投标文件中存在不构成实质性偏差的不正规、不一致或不规范，但不能损害或影响任何投标人的相对排序。</w:t>
      </w:r>
    </w:p>
    <w:p w14:paraId="227565D1">
      <w:pPr>
        <w:spacing w:line="500" w:lineRule="exact"/>
        <w:ind w:firstLine="560" w:firstLineChars="200"/>
        <w:rPr>
          <w:rFonts w:ascii="宋体" w:hAnsi="宋体" w:eastAsia="宋体"/>
          <w:sz w:val="28"/>
          <w:szCs w:val="28"/>
        </w:rPr>
      </w:pPr>
      <w:r>
        <w:rPr>
          <w:rFonts w:ascii="宋体" w:hAnsi="宋体" w:eastAsia="宋体"/>
          <w:sz w:val="28"/>
          <w:szCs w:val="28"/>
        </w:rPr>
        <w:t>7.4实质上没有响应招标文件要求的投标将被拒绝。投标人不得通过修正或撤消不合要求的偏离或保留从而使投标成为实质上响应的投标。如发生下列情况之一的，其投标将被拒绝：</w:t>
      </w:r>
    </w:p>
    <w:p w14:paraId="0CCFCAA3">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1）投标人未提交投标保证金或金额不足；</w:t>
      </w:r>
    </w:p>
    <w:p w14:paraId="1A9D7C2D">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2）投标人的投标书或资格证明文件未</w:t>
      </w:r>
      <w:r>
        <w:rPr>
          <w:rFonts w:hint="eastAsia" w:ascii="宋体" w:hAnsi="宋体" w:eastAsia="宋体"/>
          <w:sz w:val="28"/>
          <w:szCs w:val="28"/>
        </w:rPr>
        <w:t>按要求</w:t>
      </w:r>
      <w:r>
        <w:rPr>
          <w:rFonts w:ascii="宋体" w:hAnsi="宋体" w:eastAsia="宋体"/>
          <w:sz w:val="28"/>
          <w:szCs w:val="28"/>
        </w:rPr>
        <w:t>提供或不符合招标文件要求的；</w:t>
      </w:r>
    </w:p>
    <w:p w14:paraId="26B17D3A">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3）投标文件无投标人公章，无法定代表人签字或签字人无法定代表人有效委托的；</w:t>
      </w:r>
    </w:p>
    <w:p w14:paraId="021DDA5D">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4）投标有效期不足的；</w:t>
      </w:r>
    </w:p>
    <w:p w14:paraId="4E4ECF6A">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5）未下载招标文件的；</w:t>
      </w:r>
    </w:p>
    <w:p w14:paraId="4078071A">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6）投标截止时间前未通过哈电集团采购招标平台成功递交加密的电子投标文件的；</w:t>
      </w:r>
    </w:p>
    <w:p w14:paraId="57B54902">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 xml:space="preserve">7）招标文件明确规定可以废标的其他情形； </w:t>
      </w:r>
    </w:p>
    <w:p w14:paraId="60BEC663">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8）其他违反相关法律法规的行为。</w:t>
      </w:r>
    </w:p>
    <w:p w14:paraId="2E2596B6">
      <w:pPr>
        <w:spacing w:line="500" w:lineRule="exact"/>
        <w:ind w:firstLine="560" w:firstLineChars="200"/>
        <w:rPr>
          <w:rFonts w:ascii="宋体" w:hAnsi="宋体" w:eastAsia="宋体"/>
          <w:sz w:val="28"/>
          <w:szCs w:val="28"/>
        </w:rPr>
      </w:pPr>
      <w:r>
        <w:rPr>
          <w:rFonts w:ascii="宋体" w:hAnsi="宋体" w:eastAsia="宋体"/>
          <w:sz w:val="28"/>
          <w:szCs w:val="28"/>
        </w:rPr>
        <w:t>7.5评标委员会对投标文件的判定，只依据投标文件内容本身，而不寻求外部的证据。</w:t>
      </w:r>
    </w:p>
    <w:p w14:paraId="435E0FA5">
      <w:pPr>
        <w:spacing w:line="500" w:lineRule="exact"/>
        <w:ind w:firstLine="560" w:firstLineChars="200"/>
        <w:rPr>
          <w:rFonts w:ascii="宋体" w:hAnsi="宋体" w:eastAsia="宋体"/>
          <w:color w:val="auto"/>
          <w:sz w:val="28"/>
          <w:szCs w:val="28"/>
        </w:rPr>
      </w:pPr>
      <w:r>
        <w:rPr>
          <w:rFonts w:ascii="宋体" w:hAnsi="宋体" w:eastAsia="宋体"/>
          <w:color w:val="auto"/>
          <w:sz w:val="28"/>
          <w:szCs w:val="28"/>
        </w:rPr>
        <w:t>8.</w:t>
      </w:r>
      <w:r>
        <w:rPr>
          <w:rFonts w:hint="eastAsia" w:ascii="宋体" w:hAnsi="宋体" w:eastAsia="宋体"/>
          <w:color w:val="auto"/>
          <w:sz w:val="28"/>
          <w:szCs w:val="28"/>
        </w:rPr>
        <w:t>本项目无述标环节。</w:t>
      </w:r>
    </w:p>
    <w:p w14:paraId="63639CB7">
      <w:pPr>
        <w:pStyle w:val="2"/>
        <w:ind w:firstLine="0" w:firstLineChars="0"/>
        <w:jc w:val="center"/>
      </w:pPr>
      <w:bookmarkStart w:id="15" w:name="_Toc201164251"/>
      <w:bookmarkStart w:id="16" w:name="_Toc35007327"/>
      <w:r>
        <w:rPr>
          <w:rFonts w:hint="eastAsia"/>
        </w:rPr>
        <w:t>第三部分 投标保证金及招标代理服务费</w:t>
      </w:r>
      <w:bookmarkEnd w:id="15"/>
    </w:p>
    <w:p w14:paraId="2B238AAF">
      <w:pPr>
        <w:pStyle w:val="3"/>
        <w:ind w:firstLine="640"/>
      </w:pPr>
      <w:bookmarkStart w:id="17" w:name="_Toc201164252"/>
      <w:r>
        <w:rPr>
          <w:rFonts w:hint="eastAsia"/>
        </w:rPr>
        <w:t>八、投标保证金</w:t>
      </w:r>
      <w:bookmarkEnd w:id="16"/>
      <w:bookmarkEnd w:id="17"/>
    </w:p>
    <w:p w14:paraId="0D8C15F2">
      <w:pPr>
        <w:spacing w:line="500" w:lineRule="exact"/>
        <w:ind w:firstLine="560" w:firstLineChars="200"/>
        <w:rPr>
          <w:rFonts w:ascii="宋体" w:hAnsi="宋体" w:eastAsia="宋体"/>
          <w:sz w:val="28"/>
          <w:szCs w:val="28"/>
        </w:rPr>
      </w:pPr>
      <w:r>
        <w:rPr>
          <w:rFonts w:hint="eastAsia" w:ascii="宋体" w:hAnsi="宋体" w:eastAsia="宋体"/>
          <w:sz w:val="28"/>
          <w:szCs w:val="28"/>
        </w:rPr>
        <w:t>1.投标保证金形式金额</w:t>
      </w:r>
    </w:p>
    <w:p w14:paraId="253A1450">
      <w:pPr>
        <w:spacing w:line="500" w:lineRule="exact"/>
        <w:ind w:firstLine="560" w:firstLineChars="200"/>
        <w:rPr>
          <w:rFonts w:ascii="宋体" w:hAnsi="宋体" w:eastAsia="宋体"/>
          <w:sz w:val="28"/>
          <w:szCs w:val="28"/>
        </w:rPr>
      </w:pPr>
      <w:r>
        <w:rPr>
          <w:rFonts w:hint="eastAsia" w:ascii="宋体" w:hAnsi="宋体" w:eastAsia="宋体"/>
          <w:sz w:val="28"/>
          <w:szCs w:val="28"/>
        </w:rPr>
        <w:t>投标人可结合其自身需求，选择交纳项目投标保证金或年度投标保证金。未缴纳投标保证金的投标人无法提交投标。</w:t>
      </w:r>
    </w:p>
    <w:p w14:paraId="5232AB7F">
      <w:pPr>
        <w:spacing w:line="500" w:lineRule="exact"/>
        <w:ind w:firstLine="560" w:firstLineChars="200"/>
        <w:rPr>
          <w:rFonts w:ascii="宋体" w:hAnsi="宋体" w:eastAsia="宋体"/>
          <w:sz w:val="28"/>
          <w:szCs w:val="28"/>
        </w:rPr>
      </w:pPr>
      <w:r>
        <w:rPr>
          <w:rFonts w:hint="eastAsia" w:ascii="宋体" w:hAnsi="宋体" w:eastAsia="宋体"/>
          <w:sz w:val="28"/>
          <w:szCs w:val="28"/>
        </w:rPr>
        <w:t>（1）项目投标保证金。本项目金额详见采购招标平台“项目投标保证金告知函”，有效期与投标有效期一致。</w:t>
      </w:r>
    </w:p>
    <w:p w14:paraId="7CEA0505">
      <w:pPr>
        <w:spacing w:line="500" w:lineRule="exact"/>
        <w:ind w:firstLine="560" w:firstLineChars="200"/>
        <w:rPr>
          <w:rFonts w:ascii="宋体" w:hAnsi="宋体" w:eastAsia="宋体"/>
          <w:sz w:val="28"/>
          <w:szCs w:val="28"/>
        </w:rPr>
      </w:pPr>
      <w:r>
        <w:rPr>
          <w:rFonts w:hint="eastAsia" w:ascii="宋体" w:hAnsi="宋体" w:eastAsia="宋体"/>
          <w:sz w:val="28"/>
          <w:szCs w:val="28"/>
        </w:rPr>
        <w:t>（2）年度投标保证金。一年内有效，自交纳之日起算。缴纳年度投标保证金的投标人，有效期内投标金额在其适用范围内的项目不再缴纳投标保证金。当投标人的投标金额超出适用项目范围时，可选择单缴项目投标保证金或对年度投标保证金进行升档。金额及适用范围见下表。</w:t>
      </w:r>
    </w:p>
    <w:p w14:paraId="38CF8182">
      <w:pPr>
        <w:spacing w:after="120" w:afterLines="50"/>
        <w:jc w:val="center"/>
        <w:rPr>
          <w:rFonts w:ascii="宋体" w:hAnsi="宋体" w:eastAsia="宋体"/>
          <w:szCs w:val="21"/>
        </w:rPr>
      </w:pPr>
      <w:r>
        <w:rPr>
          <w:rFonts w:hint="eastAsia" w:ascii="宋体" w:hAnsi="宋体" w:eastAsia="宋体"/>
          <w:szCs w:val="21"/>
        </w:rPr>
        <w:t>年度投标保证金缴费标准</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704"/>
        <w:gridCol w:w="3382"/>
      </w:tblGrid>
      <w:tr w14:paraId="4434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997" w:type="dxa"/>
            <w:vAlign w:val="center"/>
          </w:tcPr>
          <w:p w14:paraId="0BA83943">
            <w:pPr>
              <w:jc w:val="center"/>
              <w:rPr>
                <w:rFonts w:ascii="宋体" w:hAnsi="宋体" w:eastAsia="宋体"/>
                <w:szCs w:val="21"/>
              </w:rPr>
            </w:pPr>
            <w:r>
              <w:rPr>
                <w:rFonts w:hint="eastAsia" w:ascii="宋体" w:hAnsi="宋体" w:eastAsia="宋体"/>
                <w:szCs w:val="21"/>
              </w:rPr>
              <w:t>档次</w:t>
            </w:r>
          </w:p>
        </w:tc>
        <w:tc>
          <w:tcPr>
            <w:tcW w:w="2704" w:type="dxa"/>
            <w:vAlign w:val="center"/>
          </w:tcPr>
          <w:p w14:paraId="4FA97B6F">
            <w:pPr>
              <w:jc w:val="center"/>
              <w:rPr>
                <w:rFonts w:ascii="宋体" w:hAnsi="宋体" w:eastAsia="宋体"/>
                <w:szCs w:val="21"/>
              </w:rPr>
            </w:pPr>
            <w:r>
              <w:rPr>
                <w:rFonts w:hint="eastAsia" w:ascii="宋体" w:hAnsi="宋体" w:eastAsia="宋体"/>
                <w:szCs w:val="21"/>
              </w:rPr>
              <w:t>年度投标保证金交纳金额</w:t>
            </w:r>
          </w:p>
        </w:tc>
        <w:tc>
          <w:tcPr>
            <w:tcW w:w="3382" w:type="dxa"/>
            <w:vAlign w:val="center"/>
          </w:tcPr>
          <w:p w14:paraId="33F11EBA">
            <w:pPr>
              <w:jc w:val="center"/>
              <w:rPr>
                <w:rFonts w:ascii="宋体" w:hAnsi="宋体" w:eastAsia="宋体"/>
                <w:szCs w:val="21"/>
              </w:rPr>
            </w:pPr>
            <w:r>
              <w:rPr>
                <w:rFonts w:hint="eastAsia" w:ascii="宋体" w:hAnsi="宋体" w:eastAsia="宋体"/>
                <w:szCs w:val="21"/>
              </w:rPr>
              <w:t>用的项目范围</w:t>
            </w:r>
          </w:p>
        </w:tc>
      </w:tr>
      <w:tr w14:paraId="1D906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2FBAC900">
            <w:pPr>
              <w:jc w:val="center"/>
              <w:rPr>
                <w:rFonts w:ascii="宋体" w:hAnsi="宋体" w:eastAsia="宋体"/>
                <w:szCs w:val="21"/>
              </w:rPr>
            </w:pPr>
            <w:r>
              <w:rPr>
                <w:rFonts w:hint="eastAsia" w:ascii="宋体" w:hAnsi="宋体" w:eastAsia="宋体"/>
                <w:szCs w:val="21"/>
              </w:rPr>
              <w:t>1</w:t>
            </w:r>
          </w:p>
        </w:tc>
        <w:tc>
          <w:tcPr>
            <w:tcW w:w="2704" w:type="dxa"/>
            <w:vAlign w:val="center"/>
          </w:tcPr>
          <w:p w14:paraId="2BBDE1C3">
            <w:pPr>
              <w:jc w:val="center"/>
              <w:rPr>
                <w:rFonts w:ascii="宋体" w:hAnsi="宋体" w:eastAsia="宋体"/>
                <w:szCs w:val="21"/>
              </w:rPr>
            </w:pPr>
            <w:r>
              <w:rPr>
                <w:rFonts w:hint="eastAsia" w:ascii="宋体" w:hAnsi="宋体" w:eastAsia="宋体"/>
                <w:szCs w:val="21"/>
              </w:rPr>
              <w:t>5万元</w:t>
            </w:r>
          </w:p>
        </w:tc>
        <w:tc>
          <w:tcPr>
            <w:tcW w:w="3382" w:type="dxa"/>
            <w:vAlign w:val="center"/>
          </w:tcPr>
          <w:p w14:paraId="2E8ACABC">
            <w:pPr>
              <w:jc w:val="center"/>
              <w:rPr>
                <w:rFonts w:ascii="宋体" w:hAnsi="宋体" w:eastAsia="宋体"/>
                <w:szCs w:val="21"/>
              </w:rPr>
            </w:pPr>
            <w:r>
              <w:rPr>
                <w:rFonts w:hint="eastAsia" w:ascii="宋体" w:hAnsi="宋体" w:eastAsia="宋体"/>
                <w:szCs w:val="21"/>
              </w:rPr>
              <w:t>投标金额≤500万元的项目</w:t>
            </w:r>
          </w:p>
        </w:tc>
      </w:tr>
      <w:tr w14:paraId="1048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46CFC5B5">
            <w:pPr>
              <w:jc w:val="center"/>
              <w:rPr>
                <w:rFonts w:ascii="宋体" w:hAnsi="宋体" w:eastAsia="宋体"/>
                <w:szCs w:val="21"/>
              </w:rPr>
            </w:pPr>
            <w:r>
              <w:rPr>
                <w:rFonts w:hint="eastAsia" w:ascii="宋体" w:hAnsi="宋体" w:eastAsia="宋体"/>
                <w:szCs w:val="21"/>
              </w:rPr>
              <w:t>2</w:t>
            </w:r>
          </w:p>
        </w:tc>
        <w:tc>
          <w:tcPr>
            <w:tcW w:w="2704" w:type="dxa"/>
            <w:vAlign w:val="center"/>
          </w:tcPr>
          <w:p w14:paraId="2BE08C9E">
            <w:pPr>
              <w:jc w:val="center"/>
              <w:rPr>
                <w:rFonts w:ascii="宋体" w:hAnsi="宋体" w:eastAsia="宋体"/>
                <w:szCs w:val="21"/>
              </w:rPr>
            </w:pPr>
            <w:r>
              <w:rPr>
                <w:rFonts w:hint="eastAsia" w:ascii="宋体" w:hAnsi="宋体" w:eastAsia="宋体"/>
                <w:szCs w:val="21"/>
              </w:rPr>
              <w:t>10万元</w:t>
            </w:r>
          </w:p>
        </w:tc>
        <w:tc>
          <w:tcPr>
            <w:tcW w:w="3382" w:type="dxa"/>
            <w:vAlign w:val="center"/>
          </w:tcPr>
          <w:p w14:paraId="607F5766">
            <w:pPr>
              <w:jc w:val="center"/>
              <w:rPr>
                <w:rFonts w:ascii="宋体" w:hAnsi="宋体" w:eastAsia="宋体"/>
                <w:szCs w:val="21"/>
              </w:rPr>
            </w:pPr>
            <w:r>
              <w:rPr>
                <w:rFonts w:hint="eastAsia" w:ascii="宋体" w:hAnsi="宋体" w:eastAsia="宋体"/>
                <w:szCs w:val="21"/>
              </w:rPr>
              <w:t>投标金额≤2000万元的项目</w:t>
            </w:r>
          </w:p>
        </w:tc>
      </w:tr>
      <w:tr w14:paraId="0184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522B260B">
            <w:pPr>
              <w:jc w:val="center"/>
              <w:rPr>
                <w:rFonts w:ascii="宋体" w:hAnsi="宋体" w:eastAsia="宋体"/>
                <w:szCs w:val="21"/>
              </w:rPr>
            </w:pPr>
            <w:r>
              <w:rPr>
                <w:rFonts w:hint="eastAsia" w:ascii="宋体" w:hAnsi="宋体" w:eastAsia="宋体"/>
                <w:szCs w:val="21"/>
              </w:rPr>
              <w:t>3</w:t>
            </w:r>
          </w:p>
        </w:tc>
        <w:tc>
          <w:tcPr>
            <w:tcW w:w="2704" w:type="dxa"/>
            <w:vAlign w:val="center"/>
          </w:tcPr>
          <w:p w14:paraId="5C5F53C1">
            <w:pPr>
              <w:jc w:val="center"/>
              <w:rPr>
                <w:rFonts w:ascii="宋体" w:hAnsi="宋体" w:eastAsia="宋体"/>
                <w:szCs w:val="21"/>
              </w:rPr>
            </w:pPr>
            <w:r>
              <w:rPr>
                <w:rFonts w:hint="eastAsia" w:ascii="宋体" w:hAnsi="宋体" w:eastAsia="宋体"/>
                <w:szCs w:val="21"/>
              </w:rPr>
              <w:t>20万元</w:t>
            </w:r>
          </w:p>
        </w:tc>
        <w:tc>
          <w:tcPr>
            <w:tcW w:w="3382" w:type="dxa"/>
            <w:vAlign w:val="center"/>
          </w:tcPr>
          <w:p w14:paraId="501CF232">
            <w:pPr>
              <w:jc w:val="center"/>
              <w:rPr>
                <w:rFonts w:ascii="宋体" w:hAnsi="宋体" w:eastAsia="宋体"/>
                <w:szCs w:val="21"/>
              </w:rPr>
            </w:pPr>
            <w:r>
              <w:rPr>
                <w:rFonts w:hint="eastAsia" w:ascii="宋体" w:hAnsi="宋体" w:eastAsia="宋体"/>
                <w:szCs w:val="21"/>
              </w:rPr>
              <w:t>投标金额≤5000万元的项目</w:t>
            </w:r>
          </w:p>
        </w:tc>
      </w:tr>
      <w:tr w14:paraId="15AC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4CC7B0CC">
            <w:pPr>
              <w:jc w:val="center"/>
              <w:rPr>
                <w:rFonts w:ascii="宋体" w:hAnsi="宋体" w:eastAsia="宋体"/>
                <w:szCs w:val="21"/>
              </w:rPr>
            </w:pPr>
            <w:r>
              <w:rPr>
                <w:rFonts w:hint="eastAsia" w:ascii="宋体" w:hAnsi="宋体" w:eastAsia="宋体"/>
                <w:szCs w:val="21"/>
              </w:rPr>
              <w:t>4</w:t>
            </w:r>
          </w:p>
        </w:tc>
        <w:tc>
          <w:tcPr>
            <w:tcW w:w="2704" w:type="dxa"/>
            <w:vAlign w:val="center"/>
          </w:tcPr>
          <w:p w14:paraId="23D66A90">
            <w:pPr>
              <w:jc w:val="center"/>
              <w:rPr>
                <w:rFonts w:ascii="宋体" w:hAnsi="宋体" w:eastAsia="宋体"/>
                <w:szCs w:val="21"/>
              </w:rPr>
            </w:pPr>
            <w:r>
              <w:rPr>
                <w:rFonts w:hint="eastAsia" w:ascii="宋体" w:hAnsi="宋体" w:eastAsia="宋体"/>
                <w:szCs w:val="21"/>
              </w:rPr>
              <w:t>30万元</w:t>
            </w:r>
          </w:p>
        </w:tc>
        <w:tc>
          <w:tcPr>
            <w:tcW w:w="3382" w:type="dxa"/>
            <w:vAlign w:val="center"/>
          </w:tcPr>
          <w:p w14:paraId="73C2DD31">
            <w:pPr>
              <w:jc w:val="center"/>
              <w:rPr>
                <w:rFonts w:ascii="宋体" w:hAnsi="宋体" w:eastAsia="宋体"/>
                <w:szCs w:val="21"/>
              </w:rPr>
            </w:pPr>
            <w:r>
              <w:rPr>
                <w:rFonts w:hint="eastAsia" w:ascii="宋体" w:hAnsi="宋体" w:eastAsia="宋体"/>
                <w:szCs w:val="21"/>
              </w:rPr>
              <w:t>投标金额≤1亿元的项目</w:t>
            </w:r>
          </w:p>
        </w:tc>
      </w:tr>
      <w:tr w14:paraId="48EF1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19B2403C">
            <w:pPr>
              <w:jc w:val="center"/>
              <w:rPr>
                <w:rFonts w:ascii="宋体" w:hAnsi="宋体" w:eastAsia="宋体"/>
                <w:szCs w:val="21"/>
              </w:rPr>
            </w:pPr>
            <w:r>
              <w:rPr>
                <w:rFonts w:hint="eastAsia" w:ascii="宋体" w:hAnsi="宋体" w:eastAsia="宋体"/>
                <w:szCs w:val="21"/>
              </w:rPr>
              <w:t>5</w:t>
            </w:r>
          </w:p>
        </w:tc>
        <w:tc>
          <w:tcPr>
            <w:tcW w:w="2704" w:type="dxa"/>
            <w:vAlign w:val="center"/>
          </w:tcPr>
          <w:p w14:paraId="665700EE">
            <w:pPr>
              <w:jc w:val="center"/>
              <w:rPr>
                <w:rFonts w:ascii="宋体" w:hAnsi="宋体" w:eastAsia="宋体"/>
                <w:szCs w:val="21"/>
              </w:rPr>
            </w:pPr>
            <w:r>
              <w:rPr>
                <w:rFonts w:hint="eastAsia" w:ascii="宋体" w:hAnsi="宋体" w:eastAsia="宋体"/>
                <w:szCs w:val="21"/>
              </w:rPr>
              <w:t>45万元</w:t>
            </w:r>
          </w:p>
        </w:tc>
        <w:tc>
          <w:tcPr>
            <w:tcW w:w="3382" w:type="dxa"/>
            <w:vAlign w:val="center"/>
          </w:tcPr>
          <w:p w14:paraId="32CBA113">
            <w:pPr>
              <w:jc w:val="center"/>
              <w:rPr>
                <w:rFonts w:ascii="宋体" w:hAnsi="宋体" w:eastAsia="宋体"/>
                <w:szCs w:val="21"/>
              </w:rPr>
            </w:pPr>
            <w:r>
              <w:rPr>
                <w:rFonts w:hint="eastAsia" w:ascii="宋体" w:hAnsi="宋体" w:eastAsia="宋体"/>
                <w:szCs w:val="21"/>
              </w:rPr>
              <w:t>投标金额≤5亿元的项目</w:t>
            </w:r>
          </w:p>
        </w:tc>
      </w:tr>
      <w:tr w14:paraId="6BA8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185E1C59">
            <w:pPr>
              <w:jc w:val="center"/>
              <w:rPr>
                <w:rFonts w:ascii="宋体" w:hAnsi="宋体" w:eastAsia="宋体"/>
                <w:szCs w:val="21"/>
              </w:rPr>
            </w:pPr>
            <w:r>
              <w:rPr>
                <w:rFonts w:hint="eastAsia" w:ascii="宋体" w:hAnsi="宋体" w:eastAsia="宋体"/>
                <w:szCs w:val="21"/>
              </w:rPr>
              <w:t>6</w:t>
            </w:r>
          </w:p>
        </w:tc>
        <w:tc>
          <w:tcPr>
            <w:tcW w:w="2704" w:type="dxa"/>
            <w:vAlign w:val="center"/>
          </w:tcPr>
          <w:p w14:paraId="6D7246F7">
            <w:pPr>
              <w:jc w:val="center"/>
              <w:rPr>
                <w:rFonts w:ascii="宋体" w:hAnsi="宋体" w:eastAsia="宋体"/>
                <w:szCs w:val="21"/>
              </w:rPr>
            </w:pPr>
            <w:r>
              <w:rPr>
                <w:rFonts w:hint="eastAsia" w:ascii="宋体" w:hAnsi="宋体" w:eastAsia="宋体"/>
                <w:szCs w:val="21"/>
              </w:rPr>
              <w:t>65万元</w:t>
            </w:r>
          </w:p>
        </w:tc>
        <w:tc>
          <w:tcPr>
            <w:tcW w:w="3382" w:type="dxa"/>
            <w:vAlign w:val="center"/>
          </w:tcPr>
          <w:p w14:paraId="54195A41">
            <w:pPr>
              <w:jc w:val="center"/>
              <w:rPr>
                <w:rFonts w:ascii="宋体" w:hAnsi="宋体" w:eastAsia="宋体"/>
                <w:szCs w:val="21"/>
              </w:rPr>
            </w:pPr>
            <w:r>
              <w:rPr>
                <w:rFonts w:hint="eastAsia" w:ascii="宋体" w:hAnsi="宋体" w:eastAsia="宋体"/>
                <w:szCs w:val="21"/>
              </w:rPr>
              <w:t>投标金额≤10亿元的项目</w:t>
            </w:r>
          </w:p>
        </w:tc>
      </w:tr>
      <w:tr w14:paraId="39AF2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exact"/>
          <w:jc w:val="center"/>
        </w:trPr>
        <w:tc>
          <w:tcPr>
            <w:tcW w:w="997" w:type="dxa"/>
            <w:vAlign w:val="center"/>
          </w:tcPr>
          <w:p w14:paraId="34559EF3">
            <w:pPr>
              <w:jc w:val="center"/>
              <w:rPr>
                <w:rFonts w:ascii="宋体" w:hAnsi="宋体" w:eastAsia="宋体"/>
                <w:szCs w:val="21"/>
              </w:rPr>
            </w:pPr>
            <w:r>
              <w:rPr>
                <w:rFonts w:hint="eastAsia" w:ascii="宋体" w:hAnsi="宋体" w:eastAsia="宋体"/>
                <w:szCs w:val="21"/>
              </w:rPr>
              <w:t>7</w:t>
            </w:r>
          </w:p>
        </w:tc>
        <w:tc>
          <w:tcPr>
            <w:tcW w:w="2704" w:type="dxa"/>
            <w:vAlign w:val="center"/>
          </w:tcPr>
          <w:p w14:paraId="0CFB07FC">
            <w:pPr>
              <w:jc w:val="center"/>
              <w:rPr>
                <w:rFonts w:ascii="宋体" w:hAnsi="宋体" w:eastAsia="宋体"/>
                <w:szCs w:val="21"/>
              </w:rPr>
            </w:pPr>
            <w:r>
              <w:rPr>
                <w:rFonts w:hint="eastAsia" w:ascii="宋体" w:hAnsi="宋体" w:eastAsia="宋体"/>
                <w:szCs w:val="21"/>
              </w:rPr>
              <w:t>80万元</w:t>
            </w:r>
          </w:p>
        </w:tc>
        <w:tc>
          <w:tcPr>
            <w:tcW w:w="3382" w:type="dxa"/>
            <w:vAlign w:val="center"/>
          </w:tcPr>
          <w:p w14:paraId="156E0B2B">
            <w:pPr>
              <w:jc w:val="center"/>
              <w:rPr>
                <w:rFonts w:ascii="宋体" w:hAnsi="宋体" w:eastAsia="宋体"/>
                <w:szCs w:val="21"/>
              </w:rPr>
            </w:pPr>
            <w:r>
              <w:rPr>
                <w:rFonts w:hint="eastAsia" w:ascii="宋体" w:hAnsi="宋体" w:eastAsia="宋体"/>
                <w:szCs w:val="21"/>
              </w:rPr>
              <w:t>所有项目</w:t>
            </w:r>
          </w:p>
        </w:tc>
      </w:tr>
    </w:tbl>
    <w:p w14:paraId="38382E75">
      <w:pPr>
        <w:spacing w:line="500" w:lineRule="exact"/>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递交方式</w:t>
      </w:r>
    </w:p>
    <w:p w14:paraId="5E5B029D">
      <w:pPr>
        <w:spacing w:line="500" w:lineRule="exact"/>
        <w:ind w:firstLine="560" w:firstLineChars="200"/>
        <w:rPr>
          <w:rFonts w:ascii="宋体" w:hAnsi="宋体" w:eastAsia="宋体"/>
          <w:sz w:val="28"/>
          <w:szCs w:val="28"/>
        </w:rPr>
      </w:pPr>
      <w:bookmarkStart w:id="18" w:name="OLE_LINK1"/>
      <w:bookmarkStart w:id="19" w:name="OLE_LINK2"/>
      <w:r>
        <w:rPr>
          <w:rFonts w:hint="eastAsia" w:ascii="宋体" w:hAnsi="宋体" w:eastAsia="宋体"/>
          <w:sz w:val="28"/>
          <w:szCs w:val="28"/>
        </w:rPr>
        <w:t>（1）已在境内开立人民币结算账户的供应商：项目投标保证金和年度投标保证金均采取银行电汇形式，必须按照采购招标平台中“保证金递交告知函”的要求，根据随机生成的虚拟子账号进行银行转账或电汇。注意：请投标人确保采购招标平台上本单位的基本账户信息准确无误，否则无法生成虚拟子账号。如未按随机匹配的虚拟子账号方式递交的保证金将视为无效保证金。</w:t>
      </w:r>
    </w:p>
    <w:p w14:paraId="64801F25">
      <w:pPr>
        <w:spacing w:line="500" w:lineRule="exact"/>
        <w:ind w:firstLine="560" w:firstLineChars="200"/>
        <w:rPr>
          <w:rFonts w:ascii="宋体" w:hAnsi="宋体" w:eastAsia="宋体"/>
          <w:sz w:val="28"/>
          <w:szCs w:val="28"/>
        </w:rPr>
      </w:pPr>
      <w:r>
        <w:rPr>
          <w:rFonts w:hint="eastAsia" w:ascii="宋体" w:hAnsi="宋体" w:eastAsia="宋体"/>
          <w:sz w:val="28"/>
          <w:szCs w:val="28"/>
        </w:rPr>
        <w:t>未在境内开立人民币结算账户的供应商：项目投标保证金和年度投标保证金均采取银行电汇形式汇款至股份公司美元账户或欧元账户中。</w:t>
      </w:r>
    </w:p>
    <w:p w14:paraId="2237ADAD">
      <w:pPr>
        <w:spacing w:line="500" w:lineRule="exact"/>
        <w:ind w:firstLine="560" w:firstLineChars="200"/>
        <w:rPr>
          <w:rFonts w:ascii="宋体" w:hAnsi="宋体" w:eastAsia="宋体"/>
          <w:sz w:val="28"/>
          <w:szCs w:val="28"/>
        </w:rPr>
      </w:pPr>
      <w:r>
        <w:rPr>
          <w:rFonts w:hint="eastAsia" w:ascii="宋体" w:hAnsi="宋体" w:eastAsia="宋体"/>
          <w:sz w:val="28"/>
          <w:szCs w:val="28"/>
        </w:rPr>
        <w:t>美元收款账户名称：哈尔滨电气股份有限公司，英文名称：</w:t>
      </w:r>
      <w:r>
        <w:rPr>
          <w:rFonts w:ascii="宋体" w:hAnsi="宋体" w:eastAsia="宋体"/>
          <w:sz w:val="28"/>
          <w:szCs w:val="28"/>
        </w:rPr>
        <w:t xml:space="preserve">Harbin Electric </w:t>
      </w:r>
      <w:r>
        <w:rPr>
          <w:rFonts w:hint="eastAsia" w:ascii="宋体" w:hAnsi="宋体" w:eastAsia="宋体"/>
          <w:sz w:val="28"/>
          <w:szCs w:val="28"/>
        </w:rPr>
        <w:t>Company Limited</w:t>
      </w:r>
      <w:r>
        <w:rPr>
          <w:rFonts w:ascii="宋体" w:hAnsi="宋体" w:eastAsia="宋体"/>
          <w:sz w:val="28"/>
          <w:szCs w:val="28"/>
        </w:rPr>
        <w:t xml:space="preserve"> 地址：Harbin Group Scientific Research Base, No. 1399, Chuangxin Road, Songbei District, Harbin City</w:t>
      </w:r>
      <w:r>
        <w:rPr>
          <w:rFonts w:hint="eastAsia" w:ascii="宋体" w:hAnsi="宋体" w:eastAsia="宋体"/>
          <w:sz w:val="28"/>
          <w:szCs w:val="28"/>
        </w:rPr>
        <w:t>账号：562011400100024556，开户银行名称：兴业银行哈尔滨分行营业部，英文名称：</w:t>
      </w:r>
      <w:r>
        <w:rPr>
          <w:rFonts w:ascii="宋体" w:hAnsi="宋体" w:eastAsia="宋体"/>
          <w:sz w:val="28"/>
          <w:szCs w:val="28"/>
        </w:rPr>
        <w:t xml:space="preserve">INDUSTRIAL BANK CO.,LTD. HARBIN BRANCH银行代码（SWIFT CODE）:FJIBCNBA650 </w:t>
      </w:r>
      <w:r>
        <w:rPr>
          <w:rFonts w:hint="eastAsia" w:ascii="宋体" w:hAnsi="宋体" w:eastAsia="宋体"/>
          <w:sz w:val="28"/>
          <w:szCs w:val="28"/>
        </w:rPr>
        <w:t>银行地址：</w:t>
      </w:r>
      <w:r>
        <w:rPr>
          <w:rFonts w:ascii="宋体" w:hAnsi="宋体" w:eastAsia="宋体"/>
          <w:sz w:val="28"/>
          <w:szCs w:val="28"/>
        </w:rPr>
        <w:t>NO.88 HUANGHE RD. NANGANG DISTRICT HARBIN, HEILONGJIANG PROV.CHINA</w:t>
      </w:r>
      <w:r>
        <w:rPr>
          <w:rFonts w:hint="eastAsia" w:ascii="宋体" w:hAnsi="宋体" w:eastAsia="宋体"/>
          <w:sz w:val="28"/>
          <w:szCs w:val="28"/>
        </w:rPr>
        <w:t>。</w:t>
      </w:r>
    </w:p>
    <w:p w14:paraId="4D0E9A84">
      <w:pPr>
        <w:spacing w:line="500" w:lineRule="exact"/>
        <w:ind w:firstLine="560" w:firstLineChars="200"/>
        <w:rPr>
          <w:rFonts w:ascii="宋体" w:hAnsi="宋体" w:eastAsia="宋体"/>
          <w:sz w:val="28"/>
          <w:szCs w:val="28"/>
        </w:rPr>
      </w:pPr>
      <w:r>
        <w:rPr>
          <w:rFonts w:hint="eastAsia" w:ascii="宋体" w:hAnsi="宋体" w:eastAsia="宋体"/>
          <w:sz w:val="28"/>
          <w:szCs w:val="28"/>
        </w:rPr>
        <w:t>欧元收款账户名称：哈尔滨电气股份有限公司，英文名称：</w:t>
      </w:r>
      <w:r>
        <w:rPr>
          <w:rFonts w:ascii="宋体" w:hAnsi="宋体" w:eastAsia="宋体"/>
          <w:sz w:val="28"/>
          <w:szCs w:val="28"/>
        </w:rPr>
        <w:t xml:space="preserve">Harbin Electric </w:t>
      </w:r>
      <w:r>
        <w:rPr>
          <w:rFonts w:hint="eastAsia" w:ascii="宋体" w:hAnsi="宋体" w:eastAsia="宋体"/>
          <w:sz w:val="28"/>
          <w:szCs w:val="28"/>
        </w:rPr>
        <w:t>Company Limited</w:t>
      </w:r>
      <w:r>
        <w:rPr>
          <w:rFonts w:ascii="宋体" w:hAnsi="宋体" w:eastAsia="宋体"/>
          <w:sz w:val="28"/>
          <w:szCs w:val="28"/>
        </w:rPr>
        <w:t xml:space="preserve"> 地址：Harbin Group Scientific Research Base, No. 1399, Chuangxin Road, Songbei District, Harbin City</w:t>
      </w:r>
      <w:r>
        <w:rPr>
          <w:rFonts w:hint="eastAsia" w:ascii="宋体" w:hAnsi="宋体" w:eastAsia="宋体"/>
          <w:sz w:val="28"/>
          <w:szCs w:val="28"/>
        </w:rPr>
        <w:t>账号：562011100100007807，开户银行名称：兴业银行哈尔滨分行营业部，英文名称：</w:t>
      </w:r>
      <w:r>
        <w:rPr>
          <w:rFonts w:ascii="宋体" w:hAnsi="宋体" w:eastAsia="宋体"/>
          <w:sz w:val="28"/>
          <w:szCs w:val="28"/>
        </w:rPr>
        <w:t xml:space="preserve">INDUSTRIAL BANK CO.,LTD. HARBIN BRANCH银行代码（SWIFT CODE）:FJIBCNBA650 </w:t>
      </w:r>
      <w:r>
        <w:rPr>
          <w:rFonts w:hint="eastAsia" w:ascii="宋体" w:hAnsi="宋体" w:eastAsia="宋体"/>
          <w:sz w:val="28"/>
          <w:szCs w:val="28"/>
        </w:rPr>
        <w:t>银行地址：</w:t>
      </w:r>
      <w:r>
        <w:rPr>
          <w:rFonts w:ascii="宋体" w:hAnsi="宋体" w:eastAsia="宋体"/>
          <w:sz w:val="28"/>
          <w:szCs w:val="28"/>
        </w:rPr>
        <w:t>NO.88 HUANGHE RD. NANGANG DISTRICT HARBIN, HEILONGJIANG PROV.CHINA</w:t>
      </w:r>
      <w:r>
        <w:rPr>
          <w:rFonts w:hint="eastAsia" w:ascii="宋体" w:hAnsi="宋体" w:eastAsia="宋体"/>
          <w:sz w:val="28"/>
          <w:szCs w:val="28"/>
        </w:rPr>
        <w:t>。</w:t>
      </w:r>
    </w:p>
    <w:p w14:paraId="444A9D88">
      <w:pPr>
        <w:spacing w:line="500" w:lineRule="exact"/>
        <w:ind w:firstLine="560" w:firstLineChars="200"/>
        <w:rPr>
          <w:rFonts w:ascii="宋体" w:hAnsi="宋体" w:eastAsia="宋体"/>
          <w:sz w:val="28"/>
          <w:szCs w:val="28"/>
        </w:rPr>
      </w:pPr>
      <w:r>
        <w:rPr>
          <w:rFonts w:hint="eastAsia" w:ascii="宋体" w:hAnsi="宋体" w:eastAsia="宋体"/>
          <w:sz w:val="28"/>
          <w:szCs w:val="28"/>
        </w:rPr>
        <w:t>（2）投标人在汇款时应进行备注，以便代理机构核实。项目保证金应注明应备注项目名称及项目编号；年度保证金应注明投标人单位全称及“缴纳年度投标保证金”等信息。</w:t>
      </w:r>
    </w:p>
    <w:p w14:paraId="7D8A539A">
      <w:pPr>
        <w:spacing w:line="500" w:lineRule="exact"/>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投标保证金必须以投标人的账户电汇（严禁以个人名义电汇或以其他公司名义代汇）。注意：投标人参与多个项目投标，如选择缴纳项目保证金，不同项目将分别生成不同的虚拟子账号，不允许将多个项目的保证金合成一笔。</w:t>
      </w:r>
    </w:p>
    <w:p w14:paraId="3EB63C0C">
      <w:pPr>
        <w:spacing w:line="500" w:lineRule="exact"/>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代理机构将对投标保证金进行核查，投标截止时间前未收到投标保证金，将视同未递交投标保证金。核实投标保证金到账情况需要一定周期，已缴纳投标保证金仍无法提交投标文件的，请及时联系项目经理。</w:t>
      </w:r>
    </w:p>
    <w:p w14:paraId="702A70FF">
      <w:pPr>
        <w:spacing w:line="500" w:lineRule="exact"/>
        <w:ind w:firstLine="560" w:firstLineChars="200"/>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投标保证金的退回</w:t>
      </w:r>
    </w:p>
    <w:bookmarkEnd w:id="18"/>
    <w:bookmarkEnd w:id="19"/>
    <w:p w14:paraId="273DE245">
      <w:pPr>
        <w:spacing w:line="500" w:lineRule="exact"/>
        <w:ind w:firstLine="560" w:firstLineChars="200"/>
        <w:rPr>
          <w:rFonts w:ascii="宋体" w:hAnsi="宋体" w:eastAsia="宋体"/>
          <w:sz w:val="28"/>
          <w:szCs w:val="28"/>
        </w:rPr>
      </w:pPr>
      <w:bookmarkStart w:id="20" w:name="OLE_LINK3"/>
      <w:bookmarkStart w:id="21" w:name="OLE_LINK4"/>
      <w:r>
        <w:rPr>
          <w:rFonts w:hint="eastAsia" w:ascii="宋体" w:hAnsi="宋体" w:eastAsia="宋体"/>
          <w:sz w:val="28"/>
          <w:szCs w:val="28"/>
        </w:rPr>
        <w:t>（1）项目投标保证金。在中标通知书发布</w:t>
      </w:r>
      <w:r>
        <w:rPr>
          <w:rFonts w:ascii="宋体" w:hAnsi="宋体" w:eastAsia="宋体"/>
          <w:sz w:val="28"/>
          <w:szCs w:val="28"/>
        </w:rPr>
        <w:t>5天内</w:t>
      </w:r>
      <w:r>
        <w:rPr>
          <w:rFonts w:hint="eastAsia" w:ascii="宋体" w:hAnsi="宋体" w:eastAsia="宋体"/>
          <w:sz w:val="28"/>
          <w:szCs w:val="28"/>
        </w:rPr>
        <w:t>，退还至投标人在平台中留存的账户。如需</w:t>
      </w:r>
      <w:r>
        <w:rPr>
          <w:rFonts w:ascii="宋体" w:hAnsi="宋体" w:eastAsia="宋体"/>
          <w:sz w:val="28"/>
          <w:szCs w:val="28"/>
        </w:rPr>
        <w:t>原缴费路径</w:t>
      </w:r>
      <w:r>
        <w:rPr>
          <w:rFonts w:hint="eastAsia" w:ascii="宋体" w:hAnsi="宋体" w:eastAsia="宋体"/>
          <w:sz w:val="28"/>
          <w:szCs w:val="28"/>
        </w:rPr>
        <w:t>退款，需在缴费时联系项目经理。如果为中标供应商，扣除中标服务费后退还剩余部分。</w:t>
      </w:r>
    </w:p>
    <w:p w14:paraId="0C1E3FD2">
      <w:pPr>
        <w:spacing w:line="500" w:lineRule="exact"/>
        <w:ind w:firstLine="560" w:firstLineChars="200"/>
        <w:rPr>
          <w:rFonts w:ascii="宋体" w:hAnsi="宋体" w:eastAsia="宋体"/>
          <w:sz w:val="28"/>
          <w:szCs w:val="28"/>
        </w:rPr>
      </w:pPr>
      <w:r>
        <w:rPr>
          <w:rFonts w:hint="eastAsia" w:ascii="宋体" w:hAnsi="宋体" w:eastAsia="宋体"/>
          <w:sz w:val="28"/>
          <w:szCs w:val="28"/>
        </w:rPr>
        <w:t>（2）年度投标保证金。</w:t>
      </w:r>
      <w:r>
        <w:rPr>
          <w:rFonts w:ascii="宋体" w:hAnsi="宋体" w:eastAsia="宋体"/>
          <w:sz w:val="28"/>
          <w:szCs w:val="28"/>
        </w:rPr>
        <w:t>有效期满前一个月内</w:t>
      </w:r>
      <w:r>
        <w:rPr>
          <w:rFonts w:hint="eastAsia" w:ascii="宋体" w:hAnsi="宋体" w:eastAsia="宋体"/>
          <w:sz w:val="28"/>
          <w:szCs w:val="28"/>
        </w:rPr>
        <w:t>，投标人可提出退还申请，代理机构审核通过后，</w:t>
      </w:r>
      <w:r>
        <w:rPr>
          <w:rFonts w:ascii="宋体" w:hAnsi="宋体" w:eastAsia="宋体"/>
          <w:sz w:val="28"/>
          <w:szCs w:val="28"/>
        </w:rPr>
        <w:t>于有效期满后10天内</w:t>
      </w:r>
      <w:r>
        <w:rPr>
          <w:rFonts w:hint="eastAsia" w:ascii="宋体" w:hAnsi="宋体" w:eastAsia="宋体"/>
          <w:sz w:val="28"/>
          <w:szCs w:val="28"/>
        </w:rPr>
        <w:t>退还至投标人在平台中留存的账户。如需</w:t>
      </w:r>
      <w:r>
        <w:rPr>
          <w:rFonts w:ascii="宋体" w:hAnsi="宋体" w:eastAsia="宋体"/>
          <w:sz w:val="28"/>
          <w:szCs w:val="28"/>
        </w:rPr>
        <w:t>按原缴费路径进行退款</w:t>
      </w:r>
      <w:r>
        <w:rPr>
          <w:rFonts w:hint="eastAsia" w:ascii="宋体" w:hAnsi="宋体" w:eastAsia="宋体"/>
          <w:sz w:val="28"/>
          <w:szCs w:val="28"/>
        </w:rPr>
        <w:t>，需在退款时向项目经理申请。</w:t>
      </w:r>
      <w:r>
        <w:rPr>
          <w:rFonts w:ascii="宋体" w:hAnsi="宋体" w:eastAsia="宋体"/>
          <w:sz w:val="28"/>
          <w:szCs w:val="28"/>
        </w:rPr>
        <w:t>若</w:t>
      </w:r>
      <w:r>
        <w:rPr>
          <w:rFonts w:hint="eastAsia" w:ascii="宋体" w:hAnsi="宋体" w:eastAsia="宋体"/>
          <w:sz w:val="28"/>
          <w:szCs w:val="28"/>
        </w:rPr>
        <w:t>交纳年度投标保证金的</w:t>
      </w:r>
      <w:r>
        <w:rPr>
          <w:rFonts w:ascii="宋体" w:hAnsi="宋体" w:eastAsia="宋体"/>
          <w:sz w:val="28"/>
          <w:szCs w:val="28"/>
        </w:rPr>
        <w:t>供</w:t>
      </w:r>
      <w:r>
        <w:rPr>
          <w:rFonts w:hint="eastAsia" w:ascii="宋体" w:hAnsi="宋体" w:eastAsia="宋体"/>
          <w:sz w:val="28"/>
          <w:szCs w:val="28"/>
        </w:rPr>
        <w:t>方</w:t>
      </w:r>
      <w:r>
        <w:rPr>
          <w:rFonts w:ascii="宋体" w:hAnsi="宋体" w:eastAsia="宋体"/>
          <w:sz w:val="28"/>
          <w:szCs w:val="28"/>
        </w:rPr>
        <w:t>存在参与项目招标活动未结束的情况，所有参与项目招标活动结束后一个月内退款。</w:t>
      </w:r>
      <w:r>
        <w:rPr>
          <w:rFonts w:hint="eastAsia" w:ascii="宋体" w:hAnsi="宋体" w:eastAsia="宋体"/>
          <w:sz w:val="28"/>
          <w:szCs w:val="28"/>
        </w:rPr>
        <w:t>若在</w:t>
      </w:r>
      <w:r>
        <w:rPr>
          <w:rFonts w:ascii="宋体" w:hAnsi="宋体" w:eastAsia="宋体"/>
          <w:sz w:val="28"/>
          <w:szCs w:val="28"/>
        </w:rPr>
        <w:t>有效期满前一个月内未提出退还申请的，自期满之日自动续转一年有效期。</w:t>
      </w:r>
    </w:p>
    <w:p w14:paraId="7F830B17">
      <w:pPr>
        <w:spacing w:line="500" w:lineRule="exact"/>
        <w:ind w:firstLine="560" w:firstLineChars="200"/>
        <w:rPr>
          <w:rFonts w:ascii="宋体" w:hAnsi="宋体" w:eastAsia="宋体"/>
          <w:sz w:val="28"/>
          <w:szCs w:val="28"/>
        </w:rPr>
      </w:pPr>
      <w:r>
        <w:rPr>
          <w:rFonts w:hint="eastAsia" w:ascii="宋体" w:hAnsi="宋体" w:eastAsia="宋体"/>
          <w:sz w:val="28"/>
          <w:szCs w:val="28"/>
        </w:rPr>
        <w:t>（3）投标人可登录采购招标平台查看保证金缴纳及退还情况。</w:t>
      </w:r>
    </w:p>
    <w:p w14:paraId="614D6D36">
      <w:pPr>
        <w:spacing w:line="500" w:lineRule="exact"/>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下列任何情况发生时，投标保证金将被扣罚（扣罚金额按违约金额的</w:t>
      </w:r>
      <w:r>
        <w:rPr>
          <w:rFonts w:ascii="宋体" w:hAnsi="宋体" w:eastAsia="宋体"/>
          <w:sz w:val="28"/>
          <w:szCs w:val="28"/>
        </w:rPr>
        <w:t>2%</w:t>
      </w:r>
      <w:r>
        <w:rPr>
          <w:rFonts w:hint="eastAsia" w:ascii="宋体" w:hAnsi="宋体" w:eastAsia="宋体"/>
          <w:sz w:val="28"/>
          <w:szCs w:val="28"/>
        </w:rPr>
        <w:t>进行处置，最多不超过缴纳的保证金金额）：</w:t>
      </w:r>
    </w:p>
    <w:p w14:paraId="72639432">
      <w:pPr>
        <w:spacing w:line="500" w:lineRule="exact"/>
        <w:ind w:firstLine="560" w:firstLineChars="200"/>
        <w:rPr>
          <w:rFonts w:ascii="宋体" w:hAnsi="宋体" w:eastAsia="宋体"/>
          <w:sz w:val="28"/>
          <w:szCs w:val="28"/>
        </w:rPr>
      </w:pPr>
      <w:r>
        <w:rPr>
          <w:rFonts w:hint="eastAsia" w:ascii="宋体" w:hAnsi="宋体" w:eastAsia="宋体"/>
          <w:sz w:val="28"/>
          <w:szCs w:val="28"/>
        </w:rPr>
        <w:t>（1）在投标截止时间后到投标有效期终止之前，投标人撤销其投标文件的；</w:t>
      </w:r>
    </w:p>
    <w:p w14:paraId="71392B5C">
      <w:pPr>
        <w:spacing w:line="500" w:lineRule="exact"/>
        <w:ind w:firstLine="560" w:firstLineChars="200"/>
        <w:rPr>
          <w:rFonts w:ascii="宋体" w:hAnsi="宋体" w:eastAsia="宋体"/>
          <w:sz w:val="28"/>
          <w:szCs w:val="28"/>
        </w:rPr>
      </w:pPr>
      <w:r>
        <w:rPr>
          <w:rFonts w:hint="eastAsia" w:ascii="宋体" w:hAnsi="宋体" w:eastAsia="宋体"/>
          <w:sz w:val="28"/>
          <w:szCs w:val="28"/>
        </w:rPr>
        <w:t>（2）在招标人确定中标人以前放弃中标候选人资格的；</w:t>
      </w:r>
    </w:p>
    <w:p w14:paraId="39416986">
      <w:pPr>
        <w:spacing w:line="500" w:lineRule="exact"/>
        <w:ind w:firstLine="560" w:firstLineChars="200"/>
        <w:rPr>
          <w:rFonts w:ascii="宋体" w:hAnsi="宋体" w:eastAsia="宋体"/>
          <w:sz w:val="28"/>
          <w:szCs w:val="28"/>
        </w:rPr>
      </w:pPr>
      <w:r>
        <w:rPr>
          <w:rFonts w:hint="eastAsia" w:ascii="宋体" w:hAnsi="宋体" w:eastAsia="宋体"/>
          <w:sz w:val="28"/>
          <w:szCs w:val="28"/>
        </w:rPr>
        <w:t>（3）由于中标人的原因未能按照招标文件的规定与招标人签订合同的；</w:t>
      </w:r>
    </w:p>
    <w:p w14:paraId="1D7A1253">
      <w:pPr>
        <w:spacing w:line="500" w:lineRule="exact"/>
        <w:ind w:firstLine="560" w:firstLineChars="200"/>
        <w:rPr>
          <w:rFonts w:ascii="宋体" w:hAnsi="宋体" w:eastAsia="宋体"/>
          <w:sz w:val="28"/>
          <w:szCs w:val="28"/>
        </w:rPr>
      </w:pPr>
      <w:r>
        <w:rPr>
          <w:rFonts w:hint="eastAsia" w:ascii="宋体" w:hAnsi="宋体" w:eastAsia="宋体"/>
          <w:sz w:val="28"/>
          <w:szCs w:val="28"/>
        </w:rPr>
        <w:t>（4）由于中标人的原因未能按照招标文件的规定缴纳履约保证金的。</w:t>
      </w:r>
    </w:p>
    <w:p w14:paraId="6F1DA90E">
      <w:pPr>
        <w:spacing w:line="500" w:lineRule="exact"/>
        <w:ind w:firstLine="560" w:firstLineChars="200"/>
        <w:rPr>
          <w:rFonts w:ascii="宋体" w:hAnsi="宋体" w:eastAsia="宋体"/>
          <w:sz w:val="28"/>
          <w:szCs w:val="28"/>
        </w:rPr>
      </w:pPr>
      <w:r>
        <w:rPr>
          <w:rFonts w:hint="eastAsia" w:ascii="宋体" w:hAnsi="宋体" w:eastAsia="宋体"/>
          <w:sz w:val="28"/>
          <w:szCs w:val="28"/>
        </w:rPr>
        <w:t>（5）投标文件内容虚假或者投标人存在串标、围标的。</w:t>
      </w:r>
    </w:p>
    <w:p w14:paraId="5FEB730C">
      <w:pPr>
        <w:spacing w:line="500" w:lineRule="exact"/>
        <w:ind w:firstLine="560" w:firstLineChars="200"/>
        <w:rPr>
          <w:rFonts w:ascii="宋体" w:hAnsi="宋体" w:eastAsia="宋体"/>
          <w:sz w:val="28"/>
          <w:szCs w:val="28"/>
        </w:rPr>
      </w:pPr>
      <w:r>
        <w:rPr>
          <w:rFonts w:ascii="宋体" w:hAnsi="宋体" w:eastAsia="宋体"/>
          <w:sz w:val="28"/>
          <w:szCs w:val="28"/>
        </w:rPr>
        <w:t>6.</w:t>
      </w:r>
      <w:r>
        <w:rPr>
          <w:rFonts w:hint="eastAsia" w:ascii="宋体" w:hAnsi="宋体" w:eastAsia="宋体"/>
          <w:sz w:val="28"/>
          <w:szCs w:val="28"/>
        </w:rPr>
        <w:t>投标人可在采购招标平台首页的“下载专区”，查询《投标保证金操作手册》。</w:t>
      </w:r>
    </w:p>
    <w:p w14:paraId="66A98207">
      <w:pPr>
        <w:pStyle w:val="3"/>
        <w:ind w:firstLine="640"/>
      </w:pPr>
      <w:bookmarkStart w:id="22" w:name="_Toc201164253"/>
      <w:r>
        <w:rPr>
          <w:rFonts w:hint="eastAsia"/>
        </w:rPr>
        <w:t>九、招标代理服务费</w:t>
      </w:r>
      <w:bookmarkEnd w:id="22"/>
    </w:p>
    <w:p w14:paraId="0FEE2B40">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招标代理服务费按标段（项目）中标金额及差额定率累进法下浮</w:t>
      </w:r>
      <w:r>
        <w:rPr>
          <w:rFonts w:ascii="宋体" w:hAnsi="宋体" w:eastAsia="宋体"/>
          <w:sz w:val="28"/>
          <w:szCs w:val="28"/>
        </w:rPr>
        <w:t>30</w:t>
      </w:r>
      <w:r>
        <w:rPr>
          <w:rFonts w:hint="eastAsia" w:ascii="宋体" w:hAnsi="宋体" w:eastAsia="宋体"/>
          <w:sz w:val="28"/>
          <w:szCs w:val="28"/>
        </w:rPr>
        <w:t>%进行计算。</w:t>
      </w:r>
    </w:p>
    <w:p w14:paraId="3EFDEE86">
      <w:pPr>
        <w:spacing w:line="500" w:lineRule="exact"/>
        <w:jc w:val="center"/>
        <w:rPr>
          <w:rFonts w:ascii="宋体" w:hAnsi="宋体" w:eastAsia="宋体"/>
          <w:b/>
          <w:szCs w:val="21"/>
        </w:rPr>
      </w:pPr>
      <w:r>
        <w:rPr>
          <w:rFonts w:hint="eastAsia" w:ascii="宋体" w:hAnsi="宋体" w:eastAsia="宋体"/>
          <w:b/>
          <w:szCs w:val="21"/>
        </w:rPr>
        <w:t>收费标准</w:t>
      </w:r>
    </w:p>
    <w:tbl>
      <w:tblPr>
        <w:tblStyle w:val="1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15" w:type="dxa"/>
          <w:left w:w="15" w:type="dxa"/>
          <w:bottom w:w="15" w:type="dxa"/>
          <w:right w:w="15" w:type="dxa"/>
        </w:tblCellMar>
      </w:tblPr>
      <w:tblGrid>
        <w:gridCol w:w="2524"/>
        <w:gridCol w:w="4139"/>
      </w:tblGrid>
      <w:tr w14:paraId="631FCD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15" w:type="dxa"/>
            <w:left w:w="15" w:type="dxa"/>
            <w:bottom w:w="15" w:type="dxa"/>
            <w:right w:w="15" w:type="dxa"/>
          </w:tblCellMar>
        </w:tblPrEx>
        <w:trPr>
          <w:trHeight w:val="500" w:hRule="atLeast"/>
          <w:jc w:val="center"/>
        </w:trPr>
        <w:tc>
          <w:tcPr>
            <w:tcW w:w="2524" w:type="dxa"/>
            <w:shd w:val="clear" w:color="auto" w:fill="FFFFFF"/>
            <w:tcMar>
              <w:top w:w="30" w:type="dxa"/>
              <w:left w:w="150" w:type="dxa"/>
              <w:bottom w:w="30" w:type="dxa"/>
              <w:right w:w="150" w:type="dxa"/>
            </w:tcMar>
            <w:vAlign w:val="center"/>
          </w:tcPr>
          <w:p w14:paraId="2EB44DF7">
            <w:pPr>
              <w:ind w:firstLine="422" w:firstLineChars="200"/>
              <w:jc w:val="center"/>
              <w:rPr>
                <w:rFonts w:ascii="宋体" w:hAnsi="宋体" w:eastAsia="宋体" w:cs="宋体"/>
                <w:b/>
                <w:kern w:val="0"/>
                <w:szCs w:val="21"/>
              </w:rPr>
            </w:pPr>
            <w:r>
              <w:rPr>
                <w:rFonts w:hint="eastAsia" w:ascii="宋体" w:hAnsi="宋体" w:eastAsia="宋体" w:cs="宋体"/>
                <w:b/>
                <w:kern w:val="0"/>
                <w:szCs w:val="21"/>
              </w:rPr>
              <w:t>中标金额</w:t>
            </w:r>
          </w:p>
          <w:p w14:paraId="561FDAEA">
            <w:pPr>
              <w:ind w:firstLine="422" w:firstLineChars="200"/>
              <w:jc w:val="center"/>
              <w:rPr>
                <w:rFonts w:ascii="宋体" w:hAnsi="宋体" w:eastAsia="宋体" w:cs="宋体"/>
                <w:b/>
                <w:kern w:val="0"/>
                <w:szCs w:val="21"/>
              </w:rPr>
            </w:pPr>
            <w:r>
              <w:rPr>
                <w:rFonts w:hint="eastAsia" w:ascii="宋体" w:hAnsi="宋体" w:eastAsia="宋体" w:cs="宋体"/>
                <w:b/>
                <w:kern w:val="0"/>
                <w:szCs w:val="21"/>
              </w:rPr>
              <w:t>（万元）</w:t>
            </w:r>
          </w:p>
        </w:tc>
        <w:tc>
          <w:tcPr>
            <w:tcW w:w="4139" w:type="dxa"/>
            <w:shd w:val="clear" w:color="auto" w:fill="FFFFFF"/>
            <w:tcMar>
              <w:top w:w="30" w:type="dxa"/>
              <w:left w:w="150" w:type="dxa"/>
              <w:bottom w:w="30" w:type="dxa"/>
              <w:right w:w="150" w:type="dxa"/>
            </w:tcMar>
            <w:vAlign w:val="center"/>
          </w:tcPr>
          <w:p w14:paraId="1F1E2936">
            <w:pPr>
              <w:ind w:firstLine="422" w:firstLineChars="200"/>
              <w:jc w:val="center"/>
              <w:rPr>
                <w:rFonts w:ascii="宋体" w:hAnsi="宋体" w:eastAsia="宋体" w:cs="宋体"/>
                <w:b/>
                <w:kern w:val="0"/>
                <w:szCs w:val="21"/>
              </w:rPr>
            </w:pPr>
            <w:r>
              <w:rPr>
                <w:rFonts w:hint="eastAsia" w:ascii="宋体" w:hAnsi="宋体" w:eastAsia="宋体" w:cs="宋体"/>
                <w:b/>
                <w:kern w:val="0"/>
                <w:szCs w:val="21"/>
              </w:rPr>
              <w:t>自主招标代理服务费费率</w:t>
            </w:r>
          </w:p>
        </w:tc>
      </w:tr>
      <w:tr w14:paraId="4ACFF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2" w:hRule="atLeast"/>
          <w:jc w:val="center"/>
        </w:trPr>
        <w:tc>
          <w:tcPr>
            <w:tcW w:w="2524" w:type="dxa"/>
            <w:shd w:val="clear" w:color="auto" w:fill="FFFFFF"/>
            <w:tcMar>
              <w:top w:w="30" w:type="dxa"/>
              <w:left w:w="150" w:type="dxa"/>
              <w:bottom w:w="30" w:type="dxa"/>
              <w:right w:w="150" w:type="dxa"/>
            </w:tcMar>
            <w:vAlign w:val="center"/>
          </w:tcPr>
          <w:p w14:paraId="560EA836">
            <w:pPr>
              <w:ind w:firstLine="420" w:firstLineChars="200"/>
              <w:jc w:val="center"/>
              <w:rPr>
                <w:rFonts w:ascii="宋体" w:hAnsi="宋体" w:eastAsia="宋体" w:cs="宋体"/>
                <w:kern w:val="0"/>
                <w:szCs w:val="21"/>
              </w:rPr>
            </w:pPr>
            <w:r>
              <w:rPr>
                <w:rFonts w:hint="eastAsia" w:ascii="宋体" w:hAnsi="宋体" w:eastAsia="宋体" w:cs="宋体"/>
                <w:kern w:val="0"/>
                <w:szCs w:val="21"/>
              </w:rPr>
              <w:t>100以下</w:t>
            </w:r>
          </w:p>
        </w:tc>
        <w:tc>
          <w:tcPr>
            <w:tcW w:w="4139" w:type="dxa"/>
            <w:shd w:val="clear" w:color="auto" w:fill="FFFFFF"/>
            <w:tcMar>
              <w:top w:w="30" w:type="dxa"/>
              <w:left w:w="150" w:type="dxa"/>
              <w:bottom w:w="30" w:type="dxa"/>
              <w:right w:w="150" w:type="dxa"/>
            </w:tcMar>
            <w:vAlign w:val="center"/>
          </w:tcPr>
          <w:p w14:paraId="0B58054C">
            <w:pPr>
              <w:ind w:firstLine="420" w:firstLineChars="200"/>
              <w:jc w:val="center"/>
              <w:rPr>
                <w:rFonts w:ascii="宋体" w:hAnsi="宋体" w:eastAsia="宋体" w:cs="宋体"/>
                <w:kern w:val="0"/>
                <w:szCs w:val="21"/>
              </w:rPr>
            </w:pPr>
            <w:r>
              <w:rPr>
                <w:rFonts w:hint="eastAsia" w:ascii="宋体" w:hAnsi="宋体" w:eastAsia="宋体" w:cs="宋体"/>
                <w:kern w:val="0"/>
                <w:szCs w:val="21"/>
              </w:rPr>
              <w:t>1.35%</w:t>
            </w:r>
          </w:p>
        </w:tc>
      </w:tr>
      <w:tr w14:paraId="40E9F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27D32577">
            <w:pPr>
              <w:ind w:firstLine="420" w:firstLineChars="200"/>
              <w:jc w:val="center"/>
              <w:rPr>
                <w:rFonts w:ascii="宋体" w:hAnsi="宋体" w:eastAsia="宋体" w:cs="宋体"/>
                <w:kern w:val="0"/>
                <w:szCs w:val="21"/>
              </w:rPr>
            </w:pPr>
            <w:r>
              <w:rPr>
                <w:rFonts w:hint="eastAsia" w:ascii="宋体" w:hAnsi="宋体" w:eastAsia="宋体" w:cs="宋体"/>
                <w:kern w:val="0"/>
                <w:szCs w:val="21"/>
              </w:rPr>
              <w:t>100-500</w:t>
            </w:r>
          </w:p>
        </w:tc>
        <w:tc>
          <w:tcPr>
            <w:tcW w:w="4139" w:type="dxa"/>
            <w:shd w:val="clear" w:color="auto" w:fill="FFFFFF"/>
            <w:tcMar>
              <w:top w:w="30" w:type="dxa"/>
              <w:left w:w="150" w:type="dxa"/>
              <w:bottom w:w="30" w:type="dxa"/>
              <w:right w:w="150" w:type="dxa"/>
            </w:tcMar>
            <w:vAlign w:val="center"/>
          </w:tcPr>
          <w:p w14:paraId="6A5102EC">
            <w:pPr>
              <w:ind w:firstLine="420" w:firstLineChars="200"/>
              <w:jc w:val="center"/>
              <w:rPr>
                <w:rFonts w:ascii="宋体" w:hAnsi="宋体" w:eastAsia="宋体" w:cs="宋体"/>
                <w:kern w:val="0"/>
                <w:szCs w:val="21"/>
              </w:rPr>
            </w:pPr>
            <w:r>
              <w:rPr>
                <w:rFonts w:hint="eastAsia" w:ascii="宋体" w:hAnsi="宋体" w:eastAsia="宋体" w:cs="宋体"/>
                <w:kern w:val="0"/>
                <w:szCs w:val="21"/>
              </w:rPr>
              <w:t>1.00%</w:t>
            </w:r>
          </w:p>
        </w:tc>
      </w:tr>
      <w:tr w14:paraId="394F78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6AA31D89">
            <w:pPr>
              <w:ind w:firstLine="420" w:firstLineChars="200"/>
              <w:jc w:val="center"/>
              <w:rPr>
                <w:rFonts w:ascii="宋体" w:hAnsi="宋体" w:eastAsia="宋体" w:cs="宋体"/>
                <w:kern w:val="0"/>
                <w:szCs w:val="21"/>
              </w:rPr>
            </w:pPr>
            <w:r>
              <w:rPr>
                <w:rFonts w:hint="eastAsia" w:ascii="宋体" w:hAnsi="宋体" w:eastAsia="宋体" w:cs="宋体"/>
                <w:kern w:val="0"/>
                <w:szCs w:val="21"/>
              </w:rPr>
              <w:t>500-1000</w:t>
            </w:r>
          </w:p>
        </w:tc>
        <w:tc>
          <w:tcPr>
            <w:tcW w:w="4139" w:type="dxa"/>
            <w:shd w:val="clear" w:color="auto" w:fill="FFFFFF"/>
            <w:tcMar>
              <w:top w:w="30" w:type="dxa"/>
              <w:left w:w="150" w:type="dxa"/>
              <w:bottom w:w="30" w:type="dxa"/>
              <w:right w:w="150" w:type="dxa"/>
            </w:tcMar>
            <w:vAlign w:val="center"/>
          </w:tcPr>
          <w:p w14:paraId="0EB10D14">
            <w:pPr>
              <w:ind w:firstLine="420" w:firstLineChars="200"/>
              <w:jc w:val="center"/>
              <w:rPr>
                <w:rFonts w:ascii="宋体" w:hAnsi="宋体" w:eastAsia="宋体" w:cs="宋体"/>
                <w:kern w:val="0"/>
                <w:szCs w:val="21"/>
              </w:rPr>
            </w:pPr>
            <w:r>
              <w:rPr>
                <w:rFonts w:hint="eastAsia" w:ascii="宋体" w:hAnsi="宋体" w:eastAsia="宋体" w:cs="宋体"/>
                <w:kern w:val="0"/>
                <w:szCs w:val="21"/>
              </w:rPr>
              <w:t>0.70%</w:t>
            </w:r>
          </w:p>
        </w:tc>
      </w:tr>
      <w:tr w14:paraId="77AB99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38DC3310">
            <w:pPr>
              <w:ind w:firstLine="420" w:firstLineChars="200"/>
              <w:jc w:val="center"/>
              <w:rPr>
                <w:rFonts w:ascii="宋体" w:hAnsi="宋体" w:eastAsia="宋体" w:cs="宋体"/>
                <w:kern w:val="0"/>
                <w:szCs w:val="21"/>
              </w:rPr>
            </w:pPr>
            <w:r>
              <w:rPr>
                <w:rFonts w:hint="eastAsia" w:ascii="宋体" w:hAnsi="宋体" w:eastAsia="宋体" w:cs="宋体"/>
                <w:kern w:val="0"/>
                <w:szCs w:val="21"/>
              </w:rPr>
              <w:t>1000-5000</w:t>
            </w:r>
          </w:p>
        </w:tc>
        <w:tc>
          <w:tcPr>
            <w:tcW w:w="4139" w:type="dxa"/>
            <w:shd w:val="clear" w:color="auto" w:fill="FFFFFF"/>
            <w:tcMar>
              <w:top w:w="30" w:type="dxa"/>
              <w:left w:w="150" w:type="dxa"/>
              <w:bottom w:w="30" w:type="dxa"/>
              <w:right w:w="150" w:type="dxa"/>
            </w:tcMar>
            <w:vAlign w:val="center"/>
          </w:tcPr>
          <w:p w14:paraId="729FCDEB">
            <w:pPr>
              <w:ind w:firstLine="420" w:firstLineChars="200"/>
              <w:jc w:val="center"/>
              <w:rPr>
                <w:rFonts w:ascii="宋体" w:hAnsi="宋体" w:eastAsia="宋体" w:cs="宋体"/>
                <w:kern w:val="0"/>
                <w:szCs w:val="21"/>
              </w:rPr>
            </w:pPr>
            <w:r>
              <w:rPr>
                <w:rFonts w:hint="eastAsia" w:ascii="宋体" w:hAnsi="宋体" w:eastAsia="宋体" w:cs="宋体"/>
                <w:kern w:val="0"/>
                <w:szCs w:val="21"/>
              </w:rPr>
              <w:t>0.45%</w:t>
            </w:r>
          </w:p>
        </w:tc>
      </w:tr>
      <w:tr w14:paraId="3F4D9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0D37F078">
            <w:pPr>
              <w:ind w:firstLine="420" w:firstLineChars="200"/>
              <w:jc w:val="center"/>
              <w:rPr>
                <w:rFonts w:ascii="宋体" w:hAnsi="宋体" w:eastAsia="宋体" w:cs="宋体"/>
                <w:kern w:val="0"/>
                <w:szCs w:val="21"/>
              </w:rPr>
            </w:pPr>
            <w:r>
              <w:rPr>
                <w:rFonts w:hint="eastAsia" w:ascii="宋体" w:hAnsi="宋体" w:eastAsia="宋体" w:cs="宋体"/>
                <w:kern w:val="0"/>
                <w:szCs w:val="21"/>
              </w:rPr>
              <w:t>5000-10000</w:t>
            </w:r>
          </w:p>
        </w:tc>
        <w:tc>
          <w:tcPr>
            <w:tcW w:w="4139" w:type="dxa"/>
            <w:shd w:val="clear" w:color="auto" w:fill="FFFFFF"/>
            <w:tcMar>
              <w:top w:w="30" w:type="dxa"/>
              <w:left w:w="150" w:type="dxa"/>
              <w:bottom w:w="30" w:type="dxa"/>
              <w:right w:w="150" w:type="dxa"/>
            </w:tcMar>
            <w:vAlign w:val="center"/>
          </w:tcPr>
          <w:p w14:paraId="3610D87A">
            <w:pPr>
              <w:ind w:firstLine="420" w:firstLineChars="200"/>
              <w:jc w:val="center"/>
              <w:rPr>
                <w:rFonts w:ascii="宋体" w:hAnsi="宋体" w:eastAsia="宋体" w:cs="宋体"/>
                <w:kern w:val="0"/>
                <w:szCs w:val="21"/>
              </w:rPr>
            </w:pPr>
            <w:r>
              <w:rPr>
                <w:rFonts w:hint="eastAsia" w:ascii="宋体" w:hAnsi="宋体" w:eastAsia="宋体" w:cs="宋体"/>
                <w:kern w:val="0"/>
                <w:szCs w:val="21"/>
              </w:rPr>
              <w:t>0.23%</w:t>
            </w:r>
          </w:p>
        </w:tc>
      </w:tr>
      <w:tr w14:paraId="61D0A1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1DFD95A1">
            <w:pPr>
              <w:ind w:firstLine="420" w:firstLineChars="200"/>
              <w:jc w:val="center"/>
              <w:rPr>
                <w:rFonts w:ascii="宋体" w:hAnsi="宋体" w:eastAsia="宋体" w:cs="宋体"/>
                <w:kern w:val="0"/>
                <w:szCs w:val="21"/>
              </w:rPr>
            </w:pPr>
            <w:r>
              <w:rPr>
                <w:rFonts w:hint="eastAsia" w:ascii="宋体" w:hAnsi="宋体" w:eastAsia="宋体" w:cs="宋体"/>
                <w:kern w:val="0"/>
                <w:szCs w:val="21"/>
              </w:rPr>
              <w:t>10000-100000</w:t>
            </w:r>
          </w:p>
        </w:tc>
        <w:tc>
          <w:tcPr>
            <w:tcW w:w="4139" w:type="dxa"/>
            <w:shd w:val="clear" w:color="auto" w:fill="FFFFFF"/>
            <w:tcMar>
              <w:top w:w="30" w:type="dxa"/>
              <w:left w:w="150" w:type="dxa"/>
              <w:bottom w:w="30" w:type="dxa"/>
              <w:right w:w="150" w:type="dxa"/>
            </w:tcMar>
            <w:vAlign w:val="center"/>
          </w:tcPr>
          <w:p w14:paraId="2462151C">
            <w:pPr>
              <w:ind w:firstLine="420" w:firstLineChars="200"/>
              <w:jc w:val="center"/>
              <w:rPr>
                <w:rFonts w:ascii="宋体" w:hAnsi="宋体" w:eastAsia="宋体" w:cs="宋体"/>
                <w:kern w:val="0"/>
                <w:szCs w:val="21"/>
              </w:rPr>
            </w:pPr>
            <w:r>
              <w:rPr>
                <w:rFonts w:hint="eastAsia" w:ascii="宋体" w:hAnsi="宋体" w:eastAsia="宋体" w:cs="宋体"/>
                <w:kern w:val="0"/>
                <w:szCs w:val="21"/>
              </w:rPr>
              <w:t>0.05%</w:t>
            </w:r>
          </w:p>
        </w:tc>
      </w:tr>
      <w:tr w14:paraId="1BC59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 w:hRule="atLeast"/>
          <w:jc w:val="center"/>
        </w:trPr>
        <w:tc>
          <w:tcPr>
            <w:tcW w:w="2524" w:type="dxa"/>
            <w:shd w:val="clear" w:color="auto" w:fill="FFFFFF"/>
            <w:tcMar>
              <w:top w:w="30" w:type="dxa"/>
              <w:left w:w="150" w:type="dxa"/>
              <w:bottom w:w="30" w:type="dxa"/>
              <w:right w:w="150" w:type="dxa"/>
            </w:tcMar>
            <w:vAlign w:val="center"/>
          </w:tcPr>
          <w:p w14:paraId="1BE0B0E8">
            <w:pPr>
              <w:ind w:firstLine="420" w:firstLineChars="200"/>
              <w:jc w:val="center"/>
              <w:rPr>
                <w:rFonts w:ascii="宋体" w:hAnsi="宋体" w:eastAsia="宋体" w:cs="宋体"/>
                <w:kern w:val="0"/>
                <w:szCs w:val="21"/>
              </w:rPr>
            </w:pPr>
            <w:r>
              <w:rPr>
                <w:rFonts w:hint="eastAsia" w:ascii="宋体" w:hAnsi="宋体" w:eastAsia="宋体" w:cs="宋体"/>
                <w:kern w:val="0"/>
                <w:szCs w:val="21"/>
              </w:rPr>
              <w:t>100000以上</w:t>
            </w:r>
          </w:p>
        </w:tc>
        <w:tc>
          <w:tcPr>
            <w:tcW w:w="4139" w:type="dxa"/>
            <w:shd w:val="clear" w:color="auto" w:fill="FFFFFF"/>
            <w:tcMar>
              <w:top w:w="30" w:type="dxa"/>
              <w:left w:w="150" w:type="dxa"/>
              <w:bottom w:w="30" w:type="dxa"/>
              <w:right w:w="150" w:type="dxa"/>
            </w:tcMar>
            <w:vAlign w:val="center"/>
          </w:tcPr>
          <w:p w14:paraId="15EF636A">
            <w:pPr>
              <w:ind w:firstLine="420" w:firstLineChars="200"/>
              <w:jc w:val="center"/>
              <w:rPr>
                <w:rFonts w:ascii="宋体" w:hAnsi="宋体" w:eastAsia="宋体" w:cs="宋体"/>
                <w:kern w:val="0"/>
                <w:szCs w:val="21"/>
              </w:rPr>
            </w:pPr>
            <w:r>
              <w:rPr>
                <w:rFonts w:hint="eastAsia" w:ascii="宋体" w:hAnsi="宋体" w:eastAsia="宋体" w:cs="宋体"/>
                <w:kern w:val="0"/>
                <w:szCs w:val="21"/>
              </w:rPr>
              <w:t>0.01%</w:t>
            </w:r>
          </w:p>
        </w:tc>
      </w:tr>
    </w:tbl>
    <w:p w14:paraId="0631408A">
      <w:pPr>
        <w:spacing w:line="500" w:lineRule="exact"/>
        <w:ind w:firstLine="480" w:firstLineChars="200"/>
        <w:rPr>
          <w:rFonts w:ascii="楷体" w:hAnsi="楷体" w:eastAsia="楷体"/>
          <w:sz w:val="24"/>
          <w:szCs w:val="24"/>
        </w:rPr>
      </w:pPr>
      <w:r>
        <w:rPr>
          <w:rFonts w:hint="eastAsia" w:ascii="楷体" w:hAnsi="楷体" w:eastAsia="楷体"/>
          <w:sz w:val="24"/>
          <w:szCs w:val="24"/>
        </w:rPr>
        <w:t>例如：某企业自主招标项目中标金额为</w:t>
      </w:r>
      <w:r>
        <w:rPr>
          <w:rFonts w:ascii="楷体" w:hAnsi="楷体" w:eastAsia="楷体"/>
          <w:sz w:val="24"/>
          <w:szCs w:val="24"/>
        </w:rPr>
        <w:t>300</w:t>
      </w:r>
      <w:r>
        <w:rPr>
          <w:rFonts w:hint="eastAsia" w:ascii="楷体" w:hAnsi="楷体" w:eastAsia="楷体"/>
          <w:sz w:val="24"/>
          <w:szCs w:val="24"/>
        </w:rPr>
        <w:t>万元，计算招标代理服务费收费额如下：</w:t>
      </w:r>
    </w:p>
    <w:p w14:paraId="2A85A6A1">
      <w:pPr>
        <w:spacing w:line="500" w:lineRule="exact"/>
        <w:ind w:firstLine="480" w:firstLineChars="200"/>
        <w:rPr>
          <w:rFonts w:ascii="楷体" w:hAnsi="楷体" w:eastAsia="楷体"/>
          <w:sz w:val="24"/>
          <w:szCs w:val="24"/>
        </w:rPr>
      </w:pPr>
      <w:r>
        <w:rPr>
          <w:rFonts w:ascii="楷体" w:hAnsi="楷体" w:eastAsia="楷体"/>
          <w:sz w:val="24"/>
          <w:szCs w:val="24"/>
        </w:rPr>
        <w:t>100 万元×1.35%=1.35万元</w:t>
      </w:r>
    </w:p>
    <w:p w14:paraId="645646AD">
      <w:pPr>
        <w:spacing w:line="500" w:lineRule="exact"/>
        <w:ind w:firstLine="480" w:firstLineChars="200"/>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300-100</w:t>
      </w:r>
      <w:r>
        <w:rPr>
          <w:rFonts w:hint="eastAsia" w:ascii="楷体" w:hAnsi="楷体" w:eastAsia="楷体"/>
          <w:sz w:val="24"/>
          <w:szCs w:val="24"/>
        </w:rPr>
        <w:t>）万元</w:t>
      </w:r>
      <w:r>
        <w:rPr>
          <w:rFonts w:ascii="楷体" w:hAnsi="楷体" w:eastAsia="楷体"/>
          <w:sz w:val="24"/>
          <w:szCs w:val="24"/>
        </w:rPr>
        <w:t>×1%=2</w:t>
      </w:r>
      <w:r>
        <w:rPr>
          <w:rFonts w:hint="eastAsia" w:ascii="楷体" w:hAnsi="楷体" w:eastAsia="楷体"/>
          <w:sz w:val="24"/>
          <w:szCs w:val="24"/>
        </w:rPr>
        <w:t>万元</w:t>
      </w:r>
    </w:p>
    <w:p w14:paraId="5CE25308">
      <w:pPr>
        <w:spacing w:line="500" w:lineRule="exact"/>
        <w:ind w:firstLine="480" w:firstLineChars="200"/>
        <w:rPr>
          <w:rFonts w:ascii="楷体" w:hAnsi="楷体" w:eastAsia="楷体"/>
          <w:sz w:val="24"/>
          <w:szCs w:val="24"/>
        </w:rPr>
      </w:pPr>
      <w:r>
        <w:rPr>
          <w:rFonts w:hint="eastAsia" w:ascii="楷体" w:hAnsi="楷体" w:eastAsia="楷体"/>
          <w:sz w:val="24"/>
          <w:szCs w:val="24"/>
        </w:rPr>
        <w:t>应缴纳的招标代理服务费</w:t>
      </w:r>
      <w:r>
        <w:rPr>
          <w:rFonts w:ascii="楷体" w:hAnsi="楷体" w:eastAsia="楷体"/>
          <w:sz w:val="24"/>
          <w:szCs w:val="24"/>
        </w:rPr>
        <w:t>=</w:t>
      </w:r>
      <w:r>
        <w:rPr>
          <w:rFonts w:hint="eastAsia" w:ascii="楷体" w:hAnsi="楷体" w:eastAsia="楷体"/>
          <w:sz w:val="24"/>
          <w:szCs w:val="24"/>
        </w:rPr>
        <w:t>（1</w:t>
      </w:r>
      <w:r>
        <w:rPr>
          <w:rFonts w:ascii="楷体" w:hAnsi="楷体" w:eastAsia="楷体"/>
          <w:sz w:val="24"/>
          <w:szCs w:val="24"/>
        </w:rPr>
        <w:t>.35+2</w:t>
      </w:r>
      <w:r>
        <w:rPr>
          <w:rFonts w:hint="eastAsia" w:ascii="楷体" w:hAnsi="楷体" w:eastAsia="楷体"/>
          <w:sz w:val="24"/>
          <w:szCs w:val="24"/>
        </w:rPr>
        <w:t>）*（1</w:t>
      </w:r>
      <w:r>
        <w:rPr>
          <w:rFonts w:ascii="楷体" w:hAnsi="楷体" w:eastAsia="楷体"/>
          <w:sz w:val="24"/>
          <w:szCs w:val="24"/>
        </w:rPr>
        <w:t>-30</w:t>
      </w:r>
      <w:r>
        <w:rPr>
          <w:rFonts w:hint="eastAsia" w:ascii="楷体" w:hAnsi="楷体" w:eastAsia="楷体"/>
          <w:sz w:val="24"/>
          <w:szCs w:val="24"/>
        </w:rPr>
        <w:t>%）</w:t>
      </w:r>
      <w:r>
        <w:rPr>
          <w:rFonts w:ascii="楷体" w:hAnsi="楷体" w:eastAsia="楷体"/>
          <w:sz w:val="24"/>
          <w:szCs w:val="24"/>
        </w:rPr>
        <w:t>=2.345</w:t>
      </w:r>
      <w:r>
        <w:rPr>
          <w:rFonts w:hint="eastAsia" w:ascii="楷体" w:hAnsi="楷体" w:eastAsia="楷体"/>
          <w:sz w:val="24"/>
          <w:szCs w:val="24"/>
        </w:rPr>
        <w:t>万元</w:t>
      </w:r>
    </w:p>
    <w:p w14:paraId="7198413B">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收取形式</w:t>
      </w:r>
    </w:p>
    <w:p w14:paraId="790B60C7">
      <w:pPr>
        <w:spacing w:line="500" w:lineRule="exact"/>
        <w:ind w:firstLine="560" w:firstLineChars="200"/>
        <w:rPr>
          <w:rFonts w:ascii="宋体" w:hAnsi="宋体" w:eastAsia="宋体"/>
          <w:sz w:val="28"/>
          <w:szCs w:val="28"/>
        </w:rPr>
      </w:pPr>
      <w:r>
        <w:rPr>
          <w:rFonts w:hint="eastAsia" w:ascii="宋体" w:hAnsi="宋体" w:eastAsia="宋体"/>
          <w:sz w:val="28"/>
          <w:szCs w:val="28"/>
        </w:rPr>
        <w:t>（1）交纳项目投标保证金的，招标代理服务费通过平台在中标人交纳的投标保证金中直接扣除，多退少补，不足部分中标人以银行电汇形式补足。</w:t>
      </w:r>
    </w:p>
    <w:p w14:paraId="448CA54F">
      <w:pPr>
        <w:spacing w:line="500" w:lineRule="exact"/>
        <w:ind w:firstLine="560" w:firstLineChars="200"/>
        <w:rPr>
          <w:rFonts w:ascii="宋体" w:hAnsi="宋体" w:eastAsia="宋体"/>
          <w:sz w:val="28"/>
          <w:szCs w:val="28"/>
        </w:rPr>
      </w:pPr>
      <w:r>
        <w:rPr>
          <w:rFonts w:hint="eastAsia" w:ascii="宋体" w:hAnsi="宋体" w:eastAsia="宋体"/>
          <w:sz w:val="28"/>
          <w:szCs w:val="28"/>
        </w:rPr>
        <w:t>（2）采取交纳年度投标保证金的，中标人必须在中标结果发布后60日内以电汇的形式一次性付清招标代理服务费。逾期不支付的，按规定从投标保证金内扣取，取消其中标资格，并将其列入哈电集团供应商黑名单。</w:t>
      </w:r>
    </w:p>
    <w:p w14:paraId="62AE9AA5">
      <w:pPr>
        <w:spacing w:line="500" w:lineRule="exact"/>
        <w:ind w:firstLine="560" w:firstLineChars="200"/>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自主招标协议打捆招标项目以中标金额为基础，按上述条款核算金额的60%一次性收取。对协议期内，实际执行合同金额不足中标金额50%的，由中标人申请并提供相关佐证材料，招标人审核，招标代理机构确认后，依据实际执行金额按照上述条款核算后（不再以6</w:t>
      </w:r>
      <w:r>
        <w:rPr>
          <w:rFonts w:ascii="宋体" w:hAnsi="宋体" w:eastAsia="宋体"/>
          <w:sz w:val="28"/>
          <w:szCs w:val="28"/>
        </w:rPr>
        <w:t>0%</w:t>
      </w:r>
      <w:r>
        <w:rPr>
          <w:rFonts w:hint="eastAsia" w:ascii="宋体" w:hAnsi="宋体" w:eastAsia="宋体"/>
          <w:sz w:val="28"/>
          <w:szCs w:val="28"/>
        </w:rPr>
        <w:t>优惠），退还多收部分。对未发生实际合同金额的，由中标人申请并提供相关佐证材料，招标人审核，股份公司确认后，退还招标代理服务费。</w:t>
      </w:r>
    </w:p>
    <w:p w14:paraId="5F6F88B3">
      <w:pPr>
        <w:spacing w:line="500" w:lineRule="exact"/>
        <w:ind w:firstLine="560" w:firstLineChars="200"/>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招标代理服务费收费账户名称：哈尔滨电气股份有限公司，账号：562010100101624305，开户银行名称：兴业银行哈尔滨分行营业部，联行号</w:t>
      </w:r>
      <w:r>
        <w:rPr>
          <w:rFonts w:ascii="宋体" w:hAnsi="宋体" w:eastAsia="宋体"/>
          <w:sz w:val="28"/>
          <w:szCs w:val="28"/>
        </w:rPr>
        <w:t>309261000028</w:t>
      </w:r>
      <w:r>
        <w:rPr>
          <w:rFonts w:hint="eastAsia" w:ascii="宋体" w:hAnsi="宋体" w:eastAsia="宋体"/>
          <w:sz w:val="28"/>
          <w:szCs w:val="28"/>
        </w:rPr>
        <w:t>。</w:t>
      </w:r>
    </w:p>
    <w:p w14:paraId="54DC3649">
      <w:pPr>
        <w:spacing w:line="500" w:lineRule="exact"/>
        <w:ind w:firstLine="560" w:firstLineChars="200"/>
        <w:rPr>
          <w:rFonts w:ascii="宋体" w:hAnsi="宋体" w:eastAsia="宋体"/>
          <w:sz w:val="28"/>
          <w:szCs w:val="28"/>
        </w:rPr>
      </w:pPr>
      <w:r>
        <w:rPr>
          <w:rFonts w:hint="eastAsia" w:ascii="宋体" w:hAnsi="宋体" w:eastAsia="宋体"/>
          <w:sz w:val="28"/>
          <w:szCs w:val="28"/>
        </w:rPr>
        <w:t>招标代理服务费美元收款账户名称：哈尔滨电气股份有限公司，英文名称：</w:t>
      </w:r>
      <w:r>
        <w:rPr>
          <w:rFonts w:ascii="宋体" w:hAnsi="宋体" w:eastAsia="宋体"/>
          <w:sz w:val="28"/>
          <w:szCs w:val="28"/>
        </w:rPr>
        <w:t xml:space="preserve">Harbin Electric </w:t>
      </w:r>
      <w:r>
        <w:rPr>
          <w:rFonts w:hint="eastAsia" w:ascii="宋体" w:hAnsi="宋体" w:eastAsia="宋体"/>
          <w:sz w:val="28"/>
          <w:szCs w:val="28"/>
        </w:rPr>
        <w:t>Company Limited</w:t>
      </w:r>
      <w:r>
        <w:rPr>
          <w:rFonts w:ascii="宋体" w:hAnsi="宋体" w:eastAsia="宋体"/>
          <w:sz w:val="28"/>
          <w:szCs w:val="28"/>
        </w:rPr>
        <w:t xml:space="preserve">  地址：Harbin Group Scientific Research Base, No. 1399, Chuangxin Road, Songbei District, Harbin City</w:t>
      </w:r>
      <w:r>
        <w:rPr>
          <w:rFonts w:hint="eastAsia" w:ascii="宋体" w:hAnsi="宋体" w:eastAsia="宋体"/>
          <w:sz w:val="28"/>
          <w:szCs w:val="28"/>
        </w:rPr>
        <w:t>账号：562011400100024556，开户银行名称：兴业银行哈尔滨分行营业部，英文名称：</w:t>
      </w:r>
      <w:r>
        <w:rPr>
          <w:rFonts w:ascii="宋体" w:hAnsi="宋体" w:eastAsia="宋体"/>
          <w:sz w:val="28"/>
          <w:szCs w:val="28"/>
        </w:rPr>
        <w:t xml:space="preserve">INDUSTRIAL BANK CO.,LTD. HARBIN BRANCH银行代码（SWIFT CODE）:FJIBCNBA650 </w:t>
      </w:r>
      <w:r>
        <w:rPr>
          <w:rFonts w:hint="eastAsia" w:ascii="宋体" w:hAnsi="宋体" w:eastAsia="宋体"/>
          <w:sz w:val="28"/>
          <w:szCs w:val="28"/>
        </w:rPr>
        <w:t>银行地址：</w:t>
      </w:r>
      <w:r>
        <w:rPr>
          <w:rFonts w:ascii="宋体" w:hAnsi="宋体" w:eastAsia="宋体"/>
          <w:sz w:val="28"/>
          <w:szCs w:val="28"/>
        </w:rPr>
        <w:t>NO.88 HUANGHE RD. NANGANG DISTRICT HARBIN, HEILONGJIANG PROV.CHINA</w:t>
      </w:r>
      <w:r>
        <w:rPr>
          <w:rFonts w:hint="eastAsia" w:ascii="宋体" w:hAnsi="宋体" w:eastAsia="宋体"/>
          <w:sz w:val="28"/>
          <w:szCs w:val="28"/>
        </w:rPr>
        <w:t>。</w:t>
      </w:r>
    </w:p>
    <w:p w14:paraId="1F1B60A5">
      <w:pPr>
        <w:spacing w:line="500" w:lineRule="exact"/>
        <w:ind w:firstLine="560" w:firstLineChars="200"/>
        <w:rPr>
          <w:rFonts w:ascii="宋体" w:hAnsi="宋体" w:eastAsia="宋体"/>
          <w:sz w:val="28"/>
          <w:szCs w:val="28"/>
        </w:rPr>
      </w:pPr>
      <w:r>
        <w:rPr>
          <w:rFonts w:hint="eastAsia" w:ascii="宋体" w:hAnsi="宋体" w:eastAsia="宋体"/>
          <w:sz w:val="28"/>
          <w:szCs w:val="28"/>
        </w:rPr>
        <w:t>招标代理服务费欧元收款账户名称：哈尔滨电气股份有限公司，英文名称：</w:t>
      </w:r>
      <w:r>
        <w:rPr>
          <w:rFonts w:ascii="宋体" w:hAnsi="宋体" w:eastAsia="宋体"/>
          <w:sz w:val="28"/>
          <w:szCs w:val="28"/>
        </w:rPr>
        <w:t xml:space="preserve">Harbin Electric </w:t>
      </w:r>
      <w:r>
        <w:rPr>
          <w:rFonts w:hint="eastAsia" w:ascii="宋体" w:hAnsi="宋体" w:eastAsia="宋体"/>
          <w:sz w:val="28"/>
          <w:szCs w:val="28"/>
        </w:rPr>
        <w:t>Company Limited</w:t>
      </w:r>
      <w:r>
        <w:rPr>
          <w:rFonts w:ascii="宋体" w:hAnsi="宋体" w:eastAsia="宋体"/>
          <w:sz w:val="28"/>
          <w:szCs w:val="28"/>
        </w:rPr>
        <w:t xml:space="preserve">  地址：Harbin Group Scientific Research Base, No. 1399, Chuangxin Road, Songbei District, Harbin City</w:t>
      </w:r>
      <w:r>
        <w:rPr>
          <w:rFonts w:hint="eastAsia" w:ascii="宋体" w:hAnsi="宋体" w:eastAsia="宋体"/>
          <w:sz w:val="28"/>
          <w:szCs w:val="28"/>
        </w:rPr>
        <w:t>账号：562011100100007807，开户银行名称：兴业银行哈尔滨分行营业部，英文名称：</w:t>
      </w:r>
      <w:r>
        <w:rPr>
          <w:rFonts w:ascii="宋体" w:hAnsi="宋体" w:eastAsia="宋体"/>
          <w:sz w:val="28"/>
          <w:szCs w:val="28"/>
        </w:rPr>
        <w:t xml:space="preserve">INDUSTRIAL BANK CO.,LTD. HARBIN BRANCH银行代码（SWIFT CODE）:FJIBCNBA650 </w:t>
      </w:r>
      <w:r>
        <w:rPr>
          <w:rFonts w:hint="eastAsia" w:ascii="宋体" w:hAnsi="宋体" w:eastAsia="宋体"/>
          <w:sz w:val="28"/>
          <w:szCs w:val="28"/>
        </w:rPr>
        <w:t>银行地址：</w:t>
      </w:r>
      <w:r>
        <w:rPr>
          <w:rFonts w:ascii="宋体" w:hAnsi="宋体" w:eastAsia="宋体"/>
          <w:sz w:val="28"/>
          <w:szCs w:val="28"/>
        </w:rPr>
        <w:t>NO.88 HUANGHE RD. NANGANG DISTRICT HARBIN, HEILONGJIANG PROV.CHINA</w:t>
      </w:r>
      <w:r>
        <w:rPr>
          <w:rFonts w:hint="eastAsia" w:ascii="宋体" w:hAnsi="宋体" w:eastAsia="宋体"/>
          <w:sz w:val="28"/>
          <w:szCs w:val="28"/>
        </w:rPr>
        <w:t>。</w:t>
      </w:r>
    </w:p>
    <w:p w14:paraId="78575069">
      <w:pPr>
        <w:spacing w:line="500" w:lineRule="exact"/>
        <w:ind w:firstLine="560" w:firstLineChars="200"/>
        <w:rPr>
          <w:rFonts w:ascii="宋体" w:hAnsi="宋体" w:eastAsia="宋体"/>
          <w:sz w:val="28"/>
          <w:szCs w:val="28"/>
        </w:rPr>
      </w:pPr>
      <w:r>
        <w:rPr>
          <w:rFonts w:hint="eastAsia" w:ascii="宋体" w:hAnsi="宋体" w:eastAsia="宋体"/>
          <w:sz w:val="28"/>
          <w:szCs w:val="28"/>
        </w:rPr>
        <w:t>投标单位在汇款时应进行备注，注明中标项目名称及项目编号等信息。注意：本账号仅适用于采取年度保证金形式的中标人缴纳招标代理服务费。</w:t>
      </w:r>
    </w:p>
    <w:p w14:paraId="48B4CE5F">
      <w:pPr>
        <w:spacing w:line="500" w:lineRule="exact"/>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若由非中标人原因导致的项目采购失败，中标人提出申请，招标人递交书面说明后，招标代理机构将招标代理服务费退回原中标人。</w:t>
      </w:r>
    </w:p>
    <w:p w14:paraId="5B5DE0A9">
      <w:pPr>
        <w:pStyle w:val="3"/>
        <w:ind w:firstLine="640"/>
      </w:pPr>
      <w:bookmarkStart w:id="23" w:name="_Toc201164254"/>
      <w:r>
        <w:rPr>
          <w:rFonts w:hint="eastAsia"/>
        </w:rPr>
        <w:t>十、中标通知</w:t>
      </w:r>
      <w:bookmarkEnd w:id="23"/>
    </w:p>
    <w:p w14:paraId="3B809E8B">
      <w:pPr>
        <w:spacing w:line="500" w:lineRule="exact"/>
        <w:ind w:firstLine="560" w:firstLineChars="200"/>
        <w:rPr>
          <w:rFonts w:ascii="宋体" w:hAnsi="宋体" w:eastAsia="宋体"/>
          <w:sz w:val="28"/>
          <w:szCs w:val="28"/>
        </w:rPr>
      </w:pPr>
      <w:r>
        <w:rPr>
          <w:rFonts w:hint="eastAsia" w:ascii="宋体" w:hAnsi="宋体" w:eastAsia="宋体"/>
          <w:sz w:val="28"/>
          <w:szCs w:val="28"/>
        </w:rPr>
        <w:t>招标代理机构通过采购招标平台发布中标通知和中标公告，请各投标人及时查看并签收。</w:t>
      </w:r>
    </w:p>
    <w:p w14:paraId="504F0A98">
      <w:pPr>
        <w:pStyle w:val="3"/>
        <w:ind w:firstLine="640"/>
      </w:pPr>
      <w:bookmarkStart w:id="24" w:name="_Toc201164255"/>
      <w:r>
        <w:rPr>
          <w:rFonts w:hint="eastAsia"/>
        </w:rPr>
        <w:t>十一、签订合同</w:t>
      </w:r>
      <w:bookmarkEnd w:id="24"/>
    </w:p>
    <w:p w14:paraId="035649BB">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 w:val="28"/>
          <w:szCs w:val="28"/>
        </w:rPr>
        <w:t>中标人应与招标人签订合同，否则按开标后撤回投标处理。</w:t>
      </w:r>
    </w:p>
    <w:p w14:paraId="20573C9D">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w:t>
      </w:r>
      <w:r>
        <w:rPr>
          <w:rFonts w:hint="eastAsia" w:ascii="宋体" w:hAnsi="宋体" w:eastAsia="宋体"/>
          <w:sz w:val="28"/>
          <w:szCs w:val="28"/>
        </w:rPr>
        <w:t>招标文件、中标人的投标文件及评标过程中有关澄清文件均作为合同的组成部分。</w:t>
      </w:r>
    </w:p>
    <w:p w14:paraId="4DBD16EB">
      <w:pPr>
        <w:pStyle w:val="3"/>
        <w:ind w:firstLine="640"/>
      </w:pPr>
      <w:bookmarkStart w:id="25" w:name="_Toc35007328"/>
      <w:bookmarkStart w:id="26" w:name="_Toc201164256"/>
      <w:r>
        <w:rPr>
          <w:rFonts w:hint="eastAsia"/>
        </w:rPr>
        <w:t>十二、有关声明</w:t>
      </w:r>
      <w:bookmarkEnd w:id="25"/>
      <w:bookmarkEnd w:id="26"/>
    </w:p>
    <w:p w14:paraId="6A2524F0">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.投标人应认真检查招标文件</w:t>
      </w:r>
      <w:r>
        <w:rPr>
          <w:rFonts w:hint="eastAsia" w:ascii="宋体" w:hAnsi="宋体" w:eastAsia="宋体"/>
          <w:sz w:val="28"/>
          <w:szCs w:val="28"/>
        </w:rPr>
        <w:t>要求及内容</w:t>
      </w:r>
      <w:r>
        <w:rPr>
          <w:rFonts w:ascii="宋体" w:hAnsi="宋体" w:eastAsia="宋体"/>
          <w:sz w:val="28"/>
          <w:szCs w:val="28"/>
        </w:rPr>
        <w:t>是否完整，若发现文件不全时，应及时向招标人提出，以便补齐。</w:t>
      </w:r>
      <w:r>
        <w:rPr>
          <w:rFonts w:hint="eastAsia" w:ascii="宋体" w:hAnsi="宋体" w:eastAsia="宋体"/>
          <w:sz w:val="28"/>
          <w:szCs w:val="28"/>
        </w:rPr>
        <w:t>如需弃标，需在采购招标平台按要求操作。</w:t>
      </w:r>
    </w:p>
    <w:p w14:paraId="2E06F6C9">
      <w:pPr>
        <w:spacing w:line="500" w:lineRule="exact"/>
        <w:ind w:firstLine="560" w:firstLineChars="200"/>
        <w:rPr>
          <w:rFonts w:ascii="宋体" w:hAnsi="宋体" w:eastAsia="宋体"/>
          <w:sz w:val="28"/>
          <w:szCs w:val="28"/>
        </w:rPr>
      </w:pPr>
      <w:bookmarkStart w:id="27" w:name="_Toc149722194"/>
      <w:bookmarkStart w:id="28" w:name="_Toc58841929"/>
      <w:r>
        <w:rPr>
          <w:rFonts w:ascii="宋体" w:hAnsi="宋体" w:eastAsia="宋体"/>
          <w:sz w:val="28"/>
          <w:szCs w:val="28"/>
        </w:rPr>
        <w:t>2.投标人的认可</w:t>
      </w:r>
      <w:bookmarkEnd w:id="27"/>
      <w:bookmarkEnd w:id="28"/>
      <w:r>
        <w:rPr>
          <w:rFonts w:hint="eastAsia" w:ascii="宋体" w:hAnsi="宋体" w:eastAsia="宋体"/>
          <w:sz w:val="28"/>
          <w:szCs w:val="28"/>
        </w:rPr>
        <w:t>。</w:t>
      </w:r>
      <w:r>
        <w:rPr>
          <w:rFonts w:ascii="宋体" w:hAnsi="宋体" w:eastAsia="宋体"/>
          <w:sz w:val="28"/>
          <w:szCs w:val="28"/>
        </w:rPr>
        <w:t>投标文件一旦提交给招标人，表明投标人已经充分理解并接受了</w:t>
      </w:r>
      <w:r>
        <w:rPr>
          <w:rFonts w:hint="eastAsia" w:ascii="宋体" w:hAnsi="宋体" w:eastAsia="宋体"/>
          <w:sz w:val="28"/>
          <w:szCs w:val="28"/>
        </w:rPr>
        <w:t>招标</w:t>
      </w:r>
      <w:r>
        <w:rPr>
          <w:rFonts w:ascii="宋体" w:hAnsi="宋体" w:eastAsia="宋体"/>
          <w:sz w:val="28"/>
          <w:szCs w:val="28"/>
        </w:rPr>
        <w:t>文件的全部内</w:t>
      </w:r>
      <w:r>
        <w:rPr>
          <w:rFonts w:hint="eastAsia" w:ascii="宋体" w:hAnsi="宋体" w:eastAsia="宋体"/>
          <w:sz w:val="28"/>
          <w:szCs w:val="28"/>
        </w:rPr>
        <w:t>容</w:t>
      </w:r>
      <w:r>
        <w:rPr>
          <w:rFonts w:ascii="宋体" w:hAnsi="宋体" w:eastAsia="宋体"/>
          <w:sz w:val="28"/>
          <w:szCs w:val="28"/>
        </w:rPr>
        <w:t>且已</w:t>
      </w:r>
      <w:bookmarkStart w:id="29" w:name="_Hlt38946115"/>
      <w:bookmarkEnd w:id="29"/>
      <w:r>
        <w:rPr>
          <w:rFonts w:ascii="宋体" w:hAnsi="宋体" w:eastAsia="宋体"/>
          <w:sz w:val="28"/>
          <w:szCs w:val="28"/>
        </w:rPr>
        <w:t>仔细调查和了解了</w:t>
      </w:r>
      <w:bookmarkStart w:id="30" w:name="_Hlt38946151"/>
      <w:bookmarkEnd w:id="30"/>
      <w:r>
        <w:rPr>
          <w:rFonts w:ascii="宋体" w:hAnsi="宋体" w:eastAsia="宋体"/>
          <w:sz w:val="28"/>
          <w:szCs w:val="28"/>
        </w:rPr>
        <w:t>与</w:t>
      </w:r>
      <w:r>
        <w:rPr>
          <w:rFonts w:hint="eastAsia" w:ascii="宋体" w:hAnsi="宋体" w:eastAsia="宋体"/>
          <w:sz w:val="28"/>
          <w:szCs w:val="28"/>
        </w:rPr>
        <w:t>招标</w:t>
      </w:r>
      <w:r>
        <w:rPr>
          <w:rFonts w:ascii="宋体" w:hAnsi="宋体" w:eastAsia="宋体"/>
          <w:sz w:val="28"/>
          <w:szCs w:val="28"/>
        </w:rPr>
        <w:t>项目有关的一切情况</w:t>
      </w:r>
      <w:r>
        <w:rPr>
          <w:rFonts w:hint="eastAsia" w:ascii="宋体" w:hAnsi="宋体" w:eastAsia="宋体"/>
          <w:sz w:val="28"/>
          <w:szCs w:val="28"/>
        </w:rPr>
        <w:t>并对如下事项作出承诺：</w:t>
      </w:r>
    </w:p>
    <w:p w14:paraId="5C365090">
      <w:pPr>
        <w:spacing w:line="500" w:lineRule="exact"/>
        <w:ind w:firstLine="560" w:firstLineChars="200"/>
        <w:rPr>
          <w:rFonts w:ascii="宋体" w:hAnsi="宋体" w:eastAsia="宋体"/>
          <w:sz w:val="28"/>
          <w:szCs w:val="28"/>
        </w:rPr>
      </w:pPr>
      <w:r>
        <w:rPr>
          <w:rFonts w:hint="eastAsia" w:ascii="宋体" w:hAnsi="宋体" w:eastAsia="宋体"/>
          <w:sz w:val="28"/>
          <w:szCs w:val="28"/>
        </w:rPr>
        <w:t>（1）保证遵守招标文件中的有关规定。</w:t>
      </w:r>
    </w:p>
    <w:p w14:paraId="2ABD9275">
      <w:pPr>
        <w:spacing w:line="500" w:lineRule="exact"/>
        <w:ind w:firstLine="560" w:firstLineChars="200"/>
        <w:rPr>
          <w:rFonts w:ascii="宋体" w:hAnsi="宋体" w:eastAsia="宋体"/>
          <w:sz w:val="28"/>
          <w:szCs w:val="28"/>
        </w:rPr>
      </w:pPr>
      <w:r>
        <w:rPr>
          <w:rFonts w:hint="eastAsia" w:ascii="宋体" w:hAnsi="宋体" w:eastAsia="宋体"/>
          <w:sz w:val="28"/>
          <w:szCs w:val="28"/>
        </w:rPr>
        <w:t>（2）保证忠实地执行双方所签订的合同，并承担合同规定的责任义务。</w:t>
      </w:r>
    </w:p>
    <w:bookmarkEnd w:id="20"/>
    <w:bookmarkEnd w:id="21"/>
    <w:p w14:paraId="45A86CCB">
      <w:pPr>
        <w:spacing w:line="500" w:lineRule="exact"/>
        <w:ind w:firstLine="560" w:firstLineChars="200"/>
        <w:rPr>
          <w:rFonts w:ascii="宋体" w:hAnsi="宋体" w:eastAsia="宋体"/>
          <w:sz w:val="28"/>
          <w:szCs w:val="28"/>
        </w:rPr>
      </w:pPr>
      <w:bookmarkStart w:id="31" w:name="OLE_LINK5"/>
      <w:r>
        <w:rPr>
          <w:rFonts w:hint="eastAsia" w:ascii="宋体" w:hAnsi="宋体" w:eastAsia="宋体"/>
          <w:sz w:val="28"/>
          <w:szCs w:val="28"/>
        </w:rPr>
        <w:t>（3）愿意向招标人提供任何与该项目有关的数据、情况和技术资料。</w:t>
      </w:r>
    </w:p>
    <w:p w14:paraId="69627CDD">
      <w:pPr>
        <w:spacing w:line="500" w:lineRule="exact"/>
        <w:ind w:firstLine="560" w:firstLineChars="200"/>
        <w:rPr>
          <w:rFonts w:ascii="宋体" w:hAnsi="宋体" w:eastAsia="宋体"/>
          <w:sz w:val="28"/>
          <w:szCs w:val="28"/>
        </w:rPr>
      </w:pPr>
      <w:r>
        <w:rPr>
          <w:rFonts w:hint="eastAsia" w:ascii="宋体" w:hAnsi="宋体" w:eastAsia="宋体"/>
          <w:sz w:val="28"/>
          <w:szCs w:val="28"/>
        </w:rPr>
        <w:t>（4）已详细审核全部招标文件，参考资料及有关附件，确认无误。</w:t>
      </w:r>
    </w:p>
    <w:p w14:paraId="025D1151">
      <w:pPr>
        <w:spacing w:line="500" w:lineRule="exact"/>
        <w:ind w:firstLine="560" w:firstLineChars="200"/>
        <w:rPr>
          <w:rFonts w:ascii="宋体" w:hAnsi="宋体" w:eastAsia="宋体"/>
          <w:sz w:val="28"/>
          <w:szCs w:val="28"/>
        </w:rPr>
      </w:pPr>
      <w:r>
        <w:rPr>
          <w:rFonts w:hint="eastAsia" w:ascii="宋体" w:hAnsi="宋体" w:eastAsia="宋体"/>
          <w:sz w:val="28"/>
          <w:szCs w:val="28"/>
        </w:rPr>
        <w:t>（5）除招标单位接受的偏差外，投标人接受招标文件中的全部条款且无任何异议。</w:t>
      </w:r>
    </w:p>
    <w:p w14:paraId="476DFA89">
      <w:pPr>
        <w:spacing w:line="500" w:lineRule="exact"/>
        <w:ind w:firstLine="560" w:firstLineChars="200"/>
        <w:rPr>
          <w:rFonts w:ascii="宋体" w:hAnsi="宋体" w:eastAsia="宋体"/>
          <w:sz w:val="28"/>
          <w:szCs w:val="28"/>
        </w:rPr>
      </w:pPr>
      <w:r>
        <w:rPr>
          <w:rFonts w:hint="eastAsia" w:ascii="宋体" w:hAnsi="宋体" w:eastAsia="宋体"/>
          <w:sz w:val="28"/>
          <w:szCs w:val="28"/>
        </w:rPr>
        <w:t>（6）严格遵守《中华人民共和国民法典》的有关规定。</w:t>
      </w:r>
    </w:p>
    <w:p w14:paraId="613136C2">
      <w:pPr>
        <w:spacing w:line="500" w:lineRule="exact"/>
        <w:ind w:firstLine="560" w:firstLineChars="200"/>
        <w:rPr>
          <w:rFonts w:ascii="宋体" w:hAnsi="宋体" w:eastAsia="宋体"/>
          <w:sz w:val="28"/>
          <w:szCs w:val="28"/>
        </w:rPr>
      </w:pPr>
      <w:r>
        <w:rPr>
          <w:rFonts w:ascii="宋体" w:hAnsi="宋体" w:eastAsia="宋体"/>
          <w:sz w:val="28"/>
          <w:szCs w:val="28"/>
        </w:rPr>
        <w:t>3.投标文件的响应</w:t>
      </w:r>
      <w:r>
        <w:rPr>
          <w:rFonts w:hint="eastAsia" w:ascii="宋体" w:hAnsi="宋体" w:eastAsia="宋体"/>
          <w:sz w:val="28"/>
          <w:szCs w:val="28"/>
        </w:rPr>
        <w:t>。投标人在招标文件规定的时间内未完成投标，或在要求时间内，未对招标人提出的问题进行澄清的，以及在评标过程中，招标人对投标文件技术文件和商务文件咨询不能及时回应的，经评标小组认定后，将视为投标人主动放弃投标。</w:t>
      </w:r>
    </w:p>
    <w:p w14:paraId="380E8AEA">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w:t>
      </w:r>
      <w:r>
        <w:rPr>
          <w:rFonts w:hint="eastAsia" w:ascii="宋体" w:hAnsi="宋体" w:eastAsia="宋体"/>
          <w:sz w:val="28"/>
          <w:szCs w:val="28"/>
        </w:rPr>
        <w:t>招标文件的响应。如无声明，投标人完成递交投标文件即默认做出了可以实质响应招标文件要求的声明。</w:t>
      </w:r>
      <w:r>
        <w:rPr>
          <w:rFonts w:ascii="宋体" w:hAnsi="宋体" w:eastAsia="宋体"/>
          <w:sz w:val="28"/>
          <w:szCs w:val="28"/>
        </w:rPr>
        <w:t>实质性响应招标文件要求是指符合招标文件的要求，无重大偏离或保留。重大偏离或保留是指下列情况之一：</w:t>
      </w:r>
    </w:p>
    <w:p w14:paraId="20F41611">
      <w:pPr>
        <w:spacing w:line="500" w:lineRule="exact"/>
        <w:ind w:firstLine="560" w:firstLineChars="200"/>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对招标采购的</w:t>
      </w:r>
      <w:r>
        <w:rPr>
          <w:rFonts w:hint="eastAsia" w:ascii="宋体" w:hAnsi="宋体" w:eastAsia="宋体"/>
          <w:sz w:val="28"/>
          <w:szCs w:val="28"/>
        </w:rPr>
        <w:t>产品</w:t>
      </w:r>
      <w:r>
        <w:rPr>
          <w:rFonts w:ascii="宋体" w:hAnsi="宋体" w:eastAsia="宋体"/>
          <w:sz w:val="28"/>
          <w:szCs w:val="28"/>
        </w:rPr>
        <w:t>和工作内容有实质性的偏离</w:t>
      </w:r>
      <w:r>
        <w:rPr>
          <w:rFonts w:hint="eastAsia" w:ascii="宋体" w:hAnsi="宋体" w:eastAsia="宋体"/>
          <w:sz w:val="28"/>
          <w:szCs w:val="28"/>
        </w:rPr>
        <w:t>。</w:t>
      </w:r>
    </w:p>
    <w:p w14:paraId="4EFF4299">
      <w:pPr>
        <w:spacing w:line="500" w:lineRule="exact"/>
        <w:ind w:firstLine="560" w:firstLineChars="200"/>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投标</w:t>
      </w:r>
      <w:r>
        <w:rPr>
          <w:rFonts w:hint="eastAsia" w:ascii="宋体" w:hAnsi="宋体" w:eastAsia="宋体"/>
          <w:sz w:val="28"/>
          <w:szCs w:val="28"/>
        </w:rPr>
        <w:t>产品</w:t>
      </w:r>
      <w:r>
        <w:rPr>
          <w:rFonts w:ascii="宋体" w:hAnsi="宋体" w:eastAsia="宋体"/>
          <w:sz w:val="28"/>
          <w:szCs w:val="28"/>
        </w:rPr>
        <w:t>的交货进度不满足招标文件的要求</w:t>
      </w:r>
      <w:r>
        <w:rPr>
          <w:rFonts w:hint="eastAsia" w:ascii="宋体" w:hAnsi="宋体" w:eastAsia="宋体"/>
          <w:sz w:val="28"/>
          <w:szCs w:val="28"/>
        </w:rPr>
        <w:t>。</w:t>
      </w:r>
    </w:p>
    <w:p w14:paraId="31AAB8CE">
      <w:pPr>
        <w:spacing w:line="500" w:lineRule="exact"/>
        <w:ind w:firstLine="560" w:firstLineChars="200"/>
        <w:rPr>
          <w:rFonts w:ascii="宋体" w:hAnsi="宋体" w:eastAsia="宋体"/>
          <w:sz w:val="28"/>
          <w:szCs w:val="28"/>
        </w:rPr>
      </w:pPr>
      <w:r>
        <w:rPr>
          <w:rFonts w:hint="eastAsia" w:ascii="宋体" w:hAnsi="宋体" w:eastAsia="宋体"/>
          <w:sz w:val="28"/>
          <w:szCs w:val="28"/>
        </w:rPr>
        <w:t>（3）</w:t>
      </w:r>
      <w:r>
        <w:rPr>
          <w:rFonts w:ascii="宋体" w:hAnsi="宋体" w:eastAsia="宋体"/>
          <w:sz w:val="28"/>
          <w:szCs w:val="28"/>
        </w:rPr>
        <w:t>投标文件中附有招标人不能接受的条件</w:t>
      </w:r>
      <w:r>
        <w:rPr>
          <w:rFonts w:hint="eastAsia" w:ascii="宋体" w:hAnsi="宋体" w:eastAsia="宋体"/>
          <w:sz w:val="28"/>
          <w:szCs w:val="28"/>
        </w:rPr>
        <w:t>。</w:t>
      </w:r>
    </w:p>
    <w:p w14:paraId="7D808CC6">
      <w:pPr>
        <w:spacing w:line="500" w:lineRule="exact"/>
        <w:ind w:firstLine="560" w:firstLineChars="200"/>
        <w:rPr>
          <w:rFonts w:ascii="宋体" w:hAnsi="宋体" w:eastAsia="宋体"/>
          <w:sz w:val="28"/>
          <w:szCs w:val="28"/>
        </w:rPr>
      </w:pPr>
      <w:r>
        <w:rPr>
          <w:rFonts w:hint="eastAsia" w:ascii="宋体" w:hAnsi="宋体" w:eastAsia="宋体"/>
          <w:sz w:val="28"/>
          <w:szCs w:val="28"/>
        </w:rPr>
        <w:t>（4）</w:t>
      </w:r>
      <w:r>
        <w:rPr>
          <w:rFonts w:ascii="宋体" w:hAnsi="宋体" w:eastAsia="宋体"/>
          <w:sz w:val="28"/>
          <w:szCs w:val="28"/>
        </w:rPr>
        <w:t>对招标文件中规定的双方的权利和义务作实质性修改</w:t>
      </w:r>
      <w:r>
        <w:rPr>
          <w:rFonts w:hint="eastAsia" w:ascii="宋体" w:hAnsi="宋体" w:eastAsia="宋体"/>
          <w:sz w:val="28"/>
          <w:szCs w:val="28"/>
        </w:rPr>
        <w:t>。</w:t>
      </w:r>
    </w:p>
    <w:p w14:paraId="47A5953F">
      <w:pPr>
        <w:spacing w:line="500" w:lineRule="exact"/>
        <w:ind w:firstLine="560" w:firstLineChars="200"/>
        <w:rPr>
          <w:rFonts w:ascii="宋体" w:hAnsi="宋体" w:eastAsia="宋体"/>
          <w:sz w:val="28"/>
          <w:szCs w:val="28"/>
        </w:rPr>
      </w:pPr>
      <w:r>
        <w:rPr>
          <w:rFonts w:hint="eastAsia" w:ascii="宋体" w:hAnsi="宋体" w:eastAsia="宋体"/>
          <w:sz w:val="28"/>
          <w:szCs w:val="28"/>
        </w:rPr>
        <w:t>（5）不符合招标文件中规定的其他实质性要求。</w:t>
      </w:r>
    </w:p>
    <w:p w14:paraId="365B5B8B">
      <w:pPr>
        <w:spacing w:line="500" w:lineRule="exact"/>
        <w:ind w:firstLine="560" w:firstLineChars="200"/>
        <w:rPr>
          <w:rFonts w:ascii="宋体" w:hAnsi="宋体" w:eastAsia="宋体"/>
          <w:sz w:val="28"/>
          <w:szCs w:val="28"/>
        </w:rPr>
      </w:pPr>
      <w:r>
        <w:rPr>
          <w:rFonts w:hint="eastAsia" w:ascii="宋体" w:hAnsi="宋体" w:eastAsia="宋体"/>
          <w:sz w:val="28"/>
          <w:szCs w:val="28"/>
        </w:rPr>
        <w:t>（6）</w:t>
      </w:r>
      <w:r>
        <w:rPr>
          <w:rFonts w:ascii="宋体" w:hAnsi="宋体" w:eastAsia="宋体"/>
          <w:sz w:val="28"/>
          <w:szCs w:val="28"/>
        </w:rPr>
        <w:t>纠正这种偏离或保留将会对投标竞争产生不公正的影响。</w:t>
      </w:r>
    </w:p>
    <w:p w14:paraId="69D3AC2D">
      <w:pPr>
        <w:spacing w:line="500" w:lineRule="exact"/>
        <w:ind w:firstLine="560" w:firstLineChars="200"/>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评标结束后，拟定中标人书面反馈弃标的，拟定中标人需要承担相应的处罚，处罚包括扣除投标保证金、暂停拟中标人参加该类物资的招标资格等。</w:t>
      </w:r>
    </w:p>
    <w:p w14:paraId="78811B87">
      <w:pPr>
        <w:spacing w:line="500" w:lineRule="exact"/>
        <w:ind w:firstLine="560" w:firstLineChars="200"/>
        <w:rPr>
          <w:rFonts w:ascii="宋体" w:hAnsi="宋体" w:eastAsia="宋体"/>
          <w:sz w:val="28"/>
          <w:szCs w:val="28"/>
        </w:rPr>
      </w:pPr>
      <w:r>
        <w:rPr>
          <w:rFonts w:ascii="宋体" w:hAnsi="宋体" w:eastAsia="宋体"/>
          <w:sz w:val="28"/>
          <w:szCs w:val="28"/>
        </w:rPr>
        <w:t>6.</w:t>
      </w:r>
      <w:r>
        <w:rPr>
          <w:rFonts w:hint="eastAsia" w:ascii="宋体" w:hAnsi="宋体" w:eastAsia="宋体"/>
          <w:sz w:val="28"/>
          <w:szCs w:val="28"/>
        </w:rPr>
        <w:t>对于招标项目，招标人根据项目风险分析有权对计划进行适当调整，若有项目取消则相应的产品将自动取消。中标人对中标项目要严格按照生产指令进行生产。</w:t>
      </w:r>
      <w:bookmarkEnd w:id="31"/>
    </w:p>
    <w:p w14:paraId="0C09FA70">
      <w:pPr>
        <w:spacing w:line="500" w:lineRule="exact"/>
        <w:ind w:firstLine="560" w:firstLineChars="200"/>
        <w:rPr>
          <w:rFonts w:ascii="宋体" w:hAnsi="宋体" w:eastAsia="宋体"/>
          <w:sz w:val="28"/>
          <w:szCs w:val="28"/>
        </w:rPr>
        <w:sectPr>
          <w:headerReference r:id="rId3" w:type="default"/>
          <w:footerReference r:id="rId4" w:type="default"/>
          <w:pgSz w:w="11906" w:h="16838"/>
          <w:pgMar w:top="1741" w:right="1644" w:bottom="1440" w:left="1979" w:header="1035" w:footer="709" w:gutter="0"/>
          <w:pgNumType w:fmt="numberInDash" w:start="1"/>
          <w:cols w:space="720" w:num="1"/>
          <w:docGrid w:linePitch="381" w:charSpace="0"/>
        </w:sectPr>
      </w:pPr>
    </w:p>
    <w:p w14:paraId="75D95FD8">
      <w:pPr>
        <w:pStyle w:val="2"/>
        <w:ind w:firstLine="0" w:firstLineChars="0"/>
        <w:jc w:val="center"/>
      </w:pPr>
      <w:bookmarkStart w:id="32" w:name="_Toc201164257"/>
      <w:r>
        <w:rPr>
          <w:rFonts w:hint="eastAsia"/>
        </w:rPr>
        <w:t>第四部分 主要合同</w:t>
      </w:r>
      <w:r>
        <w:t>条款</w:t>
      </w:r>
      <w:bookmarkEnd w:id="32"/>
    </w:p>
    <w:tbl>
      <w:tblPr>
        <w:tblStyle w:val="11"/>
        <w:tblW w:w="902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2"/>
        <w:gridCol w:w="8148"/>
      </w:tblGrid>
      <w:tr w14:paraId="08436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7" w:hRule="atLeast"/>
          <w:jc w:val="center"/>
        </w:trPr>
        <w:tc>
          <w:tcPr>
            <w:tcW w:w="872" w:type="dxa"/>
            <w:vAlign w:val="center"/>
          </w:tcPr>
          <w:p w14:paraId="18678C33">
            <w:pPr>
              <w:jc w:val="center"/>
              <w:rPr>
                <w:rFonts w:ascii="宋体" w:hAnsi="宋体" w:eastAsia="宋体"/>
                <w:b/>
                <w:sz w:val="24"/>
                <w:szCs w:val="24"/>
              </w:rPr>
            </w:pPr>
            <w:r>
              <w:rPr>
                <w:rFonts w:hint="eastAsia" w:ascii="宋体" w:hAnsi="宋体" w:eastAsia="宋体"/>
                <w:b/>
                <w:sz w:val="24"/>
                <w:szCs w:val="24"/>
              </w:rPr>
              <w:t>条款号</w:t>
            </w:r>
          </w:p>
        </w:tc>
        <w:tc>
          <w:tcPr>
            <w:tcW w:w="8148" w:type="dxa"/>
            <w:vAlign w:val="center"/>
          </w:tcPr>
          <w:p w14:paraId="577A4203">
            <w:pPr>
              <w:ind w:firstLine="482" w:firstLineChars="200"/>
              <w:jc w:val="center"/>
              <w:rPr>
                <w:rFonts w:ascii="宋体" w:hAnsi="宋体" w:eastAsia="宋体"/>
                <w:b/>
                <w:sz w:val="24"/>
                <w:szCs w:val="24"/>
              </w:rPr>
            </w:pPr>
            <w:r>
              <w:rPr>
                <w:rFonts w:hint="eastAsia" w:ascii="宋体" w:hAnsi="宋体" w:eastAsia="宋体"/>
                <w:b/>
                <w:sz w:val="24"/>
                <w:szCs w:val="24"/>
              </w:rPr>
              <w:t>内</w:t>
            </w:r>
            <w:r>
              <w:rPr>
                <w:rFonts w:ascii="宋体" w:hAnsi="宋体" w:eastAsia="宋体"/>
                <w:b/>
                <w:sz w:val="24"/>
                <w:szCs w:val="24"/>
              </w:rPr>
              <w:t xml:space="preserve">      </w:t>
            </w:r>
            <w:r>
              <w:rPr>
                <w:rFonts w:hint="eastAsia" w:ascii="宋体" w:hAnsi="宋体" w:eastAsia="宋体"/>
                <w:b/>
                <w:sz w:val="24"/>
                <w:szCs w:val="24"/>
              </w:rPr>
              <w:t>容</w:t>
            </w:r>
          </w:p>
        </w:tc>
      </w:tr>
      <w:tr w14:paraId="26227C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03" w:hRule="atLeast"/>
          <w:jc w:val="center"/>
        </w:trPr>
        <w:tc>
          <w:tcPr>
            <w:tcW w:w="872" w:type="dxa"/>
            <w:vAlign w:val="center"/>
          </w:tcPr>
          <w:p w14:paraId="1C5A7837">
            <w:pPr>
              <w:jc w:val="center"/>
              <w:rPr>
                <w:rFonts w:ascii="宋体" w:hAnsi="宋体" w:eastAsia="宋体"/>
                <w:sz w:val="24"/>
                <w:szCs w:val="24"/>
              </w:rPr>
            </w:pPr>
            <w:r>
              <w:rPr>
                <w:rFonts w:hint="eastAsia" w:ascii="宋体" w:hAnsi="宋体" w:eastAsia="宋体"/>
                <w:sz w:val="24"/>
                <w:szCs w:val="24"/>
              </w:rPr>
              <w:t>1</w:t>
            </w:r>
          </w:p>
        </w:tc>
        <w:tc>
          <w:tcPr>
            <w:tcW w:w="8148" w:type="dxa"/>
            <w:vAlign w:val="center"/>
          </w:tcPr>
          <w:p w14:paraId="13C6DFE5">
            <w:pPr>
              <w:spacing w:line="400" w:lineRule="exact"/>
              <w:ind w:firstLine="480"/>
              <w:rPr>
                <w:rFonts w:ascii="宋体" w:hAnsi="宋体" w:eastAsia="宋体"/>
                <w:sz w:val="24"/>
                <w:szCs w:val="24"/>
              </w:rPr>
            </w:pPr>
            <w:r>
              <w:rPr>
                <w:rFonts w:hint="eastAsia" w:ascii="宋体" w:hAnsi="宋体" w:eastAsia="宋体"/>
                <w:sz w:val="24"/>
                <w:szCs w:val="24"/>
              </w:rPr>
              <w:t>付款方式：</w:t>
            </w:r>
          </w:p>
          <w:p w14:paraId="2E903BBF">
            <w:pPr>
              <w:spacing w:line="400" w:lineRule="exact"/>
              <w:ind w:firstLine="480"/>
              <w:rPr>
                <w:rFonts w:ascii="宋体" w:hAnsi="宋体" w:eastAsia="宋体"/>
                <w:sz w:val="24"/>
                <w:szCs w:val="24"/>
              </w:rPr>
            </w:pPr>
            <w:r>
              <w:rPr>
                <w:rFonts w:hint="eastAsia" w:ascii="宋体" w:hAnsi="宋体" w:eastAsia="宋体"/>
                <w:sz w:val="24"/>
                <w:szCs w:val="24"/>
              </w:rPr>
              <w:t>1、付款条件</w:t>
            </w:r>
          </w:p>
          <w:p w14:paraId="6E50DC3C">
            <w:pPr>
              <w:spacing w:line="400" w:lineRule="exact"/>
              <w:ind w:firstLine="480"/>
              <w:rPr>
                <w:rFonts w:ascii="宋体" w:hAnsi="宋体" w:eastAsia="宋体"/>
                <w:sz w:val="24"/>
                <w:szCs w:val="24"/>
              </w:rPr>
            </w:pPr>
            <w:r>
              <w:rPr>
                <w:rFonts w:hint="eastAsia" w:ascii="宋体" w:hAnsi="宋体" w:eastAsia="宋体"/>
                <w:sz w:val="24"/>
                <w:szCs w:val="24"/>
              </w:rPr>
              <w:t>本标</w:t>
            </w:r>
            <w:r>
              <w:rPr>
                <w:rFonts w:ascii="宋体" w:hAnsi="宋体" w:eastAsia="宋体"/>
                <w:sz w:val="24"/>
                <w:szCs w:val="24"/>
              </w:rPr>
              <w:t>的</w:t>
            </w:r>
            <w:r>
              <w:rPr>
                <w:rFonts w:hint="eastAsia" w:ascii="宋体" w:hAnsi="宋体" w:eastAsia="宋体"/>
                <w:sz w:val="24"/>
                <w:szCs w:val="24"/>
              </w:rPr>
              <w:t>对应产品完工、验收合格、交到招标人指定地点后，投标人开具100%增值税发票，招标人经审核无误后30日内，招标人支付对应产品价格的9</w:t>
            </w:r>
            <w:r>
              <w:rPr>
                <w:rFonts w:ascii="宋体" w:hAnsi="宋体" w:eastAsia="宋体"/>
                <w:sz w:val="24"/>
                <w:szCs w:val="24"/>
              </w:rPr>
              <w:t>0</w:t>
            </w:r>
            <w:r>
              <w:rPr>
                <w:rFonts w:hint="eastAsia" w:ascii="宋体" w:hAnsi="宋体" w:eastAsia="宋体"/>
                <w:sz w:val="24"/>
                <w:szCs w:val="24"/>
              </w:rPr>
              <w:t>%作为完工款。质量保证金为产品价格的1</w:t>
            </w:r>
            <w:r>
              <w:rPr>
                <w:rFonts w:ascii="宋体" w:hAnsi="宋体" w:eastAsia="宋体"/>
                <w:sz w:val="24"/>
                <w:szCs w:val="24"/>
              </w:rPr>
              <w:t>0</w:t>
            </w:r>
            <w:r>
              <w:rPr>
                <w:rFonts w:hint="eastAsia" w:ascii="宋体" w:hAnsi="宋体" w:eastAsia="宋体"/>
                <w:sz w:val="24"/>
                <w:szCs w:val="24"/>
              </w:rPr>
              <w:t>%，待质保期结束后30日内支付。</w:t>
            </w:r>
          </w:p>
          <w:p w14:paraId="2F1DDF70">
            <w:pPr>
              <w:spacing w:line="400" w:lineRule="exact"/>
              <w:ind w:firstLine="480"/>
              <w:rPr>
                <w:rFonts w:ascii="宋体" w:hAnsi="宋体" w:eastAsia="宋体"/>
                <w:sz w:val="24"/>
                <w:szCs w:val="24"/>
              </w:rPr>
            </w:pPr>
            <w:r>
              <w:rPr>
                <w:rFonts w:hint="eastAsia" w:ascii="宋体" w:hAnsi="宋体" w:eastAsia="宋体"/>
                <w:sz w:val="24"/>
                <w:szCs w:val="24"/>
              </w:rPr>
              <w:t>投标人按现行增值税税率进行报价，中标价格为现行增值税税率，后续若遇国家增值税税率调整，在调整日后开具增值税发票的，中标人须同意按照调整后的增值税税率修订中标价格。</w:t>
            </w:r>
          </w:p>
          <w:p w14:paraId="2811860F">
            <w:pPr>
              <w:spacing w:line="400" w:lineRule="exact"/>
              <w:ind w:firstLine="48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说明</w:t>
            </w:r>
          </w:p>
          <w:p w14:paraId="4350B408">
            <w:pPr>
              <w:spacing w:line="400" w:lineRule="exact"/>
              <w:ind w:firstLine="480"/>
              <w:rPr>
                <w:rFonts w:ascii="宋体" w:hAnsi="宋体" w:eastAsia="宋体"/>
                <w:sz w:val="24"/>
                <w:szCs w:val="24"/>
              </w:rPr>
            </w:pPr>
            <w:r>
              <w:rPr>
                <w:rFonts w:hint="eastAsia" w:ascii="宋体" w:hAnsi="宋体" w:eastAsia="宋体"/>
                <w:sz w:val="24"/>
                <w:szCs w:val="24"/>
              </w:rPr>
              <w:t>若投标人延期开具增值税发票，招标人付款时间顺延。</w:t>
            </w:r>
          </w:p>
          <w:p w14:paraId="0A1774CC">
            <w:pPr>
              <w:spacing w:line="400" w:lineRule="exact"/>
              <w:ind w:firstLine="480"/>
              <w:rPr>
                <w:rFonts w:ascii="宋体" w:hAnsi="宋体" w:eastAsia="宋体"/>
                <w:sz w:val="24"/>
                <w:szCs w:val="24"/>
              </w:rPr>
            </w:pPr>
            <w:r>
              <w:rPr>
                <w:rFonts w:hint="eastAsia" w:ascii="宋体" w:hAnsi="宋体" w:eastAsia="宋体"/>
                <w:sz w:val="24"/>
                <w:szCs w:val="24"/>
              </w:rPr>
              <w:t>若招标人迟延付款，投标人同意免除招标人迟延的利息及赔偿损失的责任。</w:t>
            </w:r>
          </w:p>
          <w:p w14:paraId="55C29D89">
            <w:pPr>
              <w:rPr>
                <w:rFonts w:ascii="宋体" w:hAnsi="宋体" w:eastAsia="宋体"/>
                <w:sz w:val="24"/>
                <w:szCs w:val="24"/>
              </w:rPr>
            </w:pPr>
            <w:r>
              <w:rPr>
                <w:rFonts w:hint="eastAsia" w:ascii="宋体" w:hAnsi="宋体" w:eastAsia="宋体"/>
                <w:sz w:val="24"/>
                <w:szCs w:val="24"/>
              </w:rPr>
              <w:t>投标人同意招标人采用承兑汇票方式付款。</w:t>
            </w:r>
          </w:p>
        </w:tc>
      </w:tr>
      <w:tr w14:paraId="3AF61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26" w:hRule="atLeast"/>
          <w:jc w:val="center"/>
        </w:trPr>
        <w:tc>
          <w:tcPr>
            <w:tcW w:w="872" w:type="dxa"/>
            <w:vAlign w:val="center"/>
          </w:tcPr>
          <w:p w14:paraId="140FB570">
            <w:pPr>
              <w:jc w:val="center"/>
              <w:rPr>
                <w:rFonts w:ascii="宋体" w:hAnsi="宋体" w:eastAsia="宋体"/>
                <w:sz w:val="24"/>
                <w:szCs w:val="24"/>
              </w:rPr>
            </w:pPr>
            <w:r>
              <w:rPr>
                <w:rFonts w:ascii="宋体" w:hAnsi="宋体" w:eastAsia="宋体"/>
                <w:sz w:val="24"/>
                <w:szCs w:val="24"/>
              </w:rPr>
              <w:t>2</w:t>
            </w:r>
          </w:p>
        </w:tc>
        <w:tc>
          <w:tcPr>
            <w:tcW w:w="8148" w:type="dxa"/>
            <w:vAlign w:val="center"/>
          </w:tcPr>
          <w:p w14:paraId="39B0493A">
            <w:pPr>
              <w:rPr>
                <w:rFonts w:ascii="宋体" w:hAnsi="宋体" w:eastAsia="宋体"/>
                <w:sz w:val="24"/>
                <w:szCs w:val="24"/>
              </w:rPr>
            </w:pPr>
            <w:r>
              <w:rPr>
                <w:rFonts w:hint="eastAsia" w:ascii="宋体" w:hAnsi="宋体" w:eastAsia="宋体"/>
                <w:sz w:val="24"/>
                <w:szCs w:val="24"/>
              </w:rPr>
              <w:t>交货方式：按照招标文件中图纸等技术资料的要求进行交货。</w:t>
            </w:r>
          </w:p>
        </w:tc>
      </w:tr>
      <w:tr w14:paraId="77399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34" w:hRule="atLeast"/>
          <w:jc w:val="center"/>
        </w:trPr>
        <w:tc>
          <w:tcPr>
            <w:tcW w:w="872" w:type="dxa"/>
            <w:vAlign w:val="center"/>
          </w:tcPr>
          <w:p w14:paraId="0CFB2D40">
            <w:pPr>
              <w:jc w:val="center"/>
              <w:rPr>
                <w:rFonts w:ascii="宋体" w:hAnsi="宋体" w:eastAsia="宋体"/>
                <w:sz w:val="24"/>
                <w:szCs w:val="24"/>
              </w:rPr>
            </w:pPr>
            <w:r>
              <w:rPr>
                <w:rFonts w:ascii="宋体" w:hAnsi="宋体" w:eastAsia="宋体"/>
                <w:sz w:val="24"/>
                <w:szCs w:val="24"/>
              </w:rPr>
              <w:t>3</w:t>
            </w:r>
          </w:p>
        </w:tc>
        <w:tc>
          <w:tcPr>
            <w:tcW w:w="8148" w:type="dxa"/>
            <w:vAlign w:val="center"/>
          </w:tcPr>
          <w:p w14:paraId="1B03AE12">
            <w:pPr>
              <w:rPr>
                <w:rFonts w:ascii="宋体" w:hAnsi="宋体" w:eastAsia="宋体"/>
                <w:sz w:val="24"/>
                <w:szCs w:val="24"/>
              </w:rPr>
            </w:pPr>
            <w:r>
              <w:rPr>
                <w:rFonts w:hint="eastAsia" w:ascii="宋体" w:hAnsi="宋体" w:eastAsia="宋体"/>
                <w:sz w:val="24"/>
                <w:szCs w:val="24"/>
              </w:rPr>
              <w:t>交货地址：乙方住所地。</w:t>
            </w:r>
          </w:p>
        </w:tc>
      </w:tr>
      <w:tr w14:paraId="7C23C8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34" w:hRule="atLeast"/>
          <w:jc w:val="center"/>
        </w:trPr>
        <w:tc>
          <w:tcPr>
            <w:tcW w:w="872" w:type="dxa"/>
            <w:vAlign w:val="center"/>
          </w:tcPr>
          <w:p w14:paraId="774B80D2">
            <w:pPr>
              <w:jc w:val="center"/>
              <w:rPr>
                <w:rFonts w:ascii="宋体" w:hAnsi="宋体" w:eastAsia="宋体"/>
                <w:sz w:val="24"/>
                <w:szCs w:val="24"/>
              </w:rPr>
            </w:pPr>
            <w:r>
              <w:rPr>
                <w:rFonts w:ascii="宋体" w:hAnsi="宋体" w:eastAsia="宋体"/>
                <w:sz w:val="24"/>
                <w:szCs w:val="24"/>
              </w:rPr>
              <w:t>4</w:t>
            </w:r>
          </w:p>
        </w:tc>
        <w:tc>
          <w:tcPr>
            <w:tcW w:w="8148" w:type="dxa"/>
            <w:vAlign w:val="center"/>
          </w:tcPr>
          <w:p w14:paraId="2699FA4B">
            <w:pPr>
              <w:rPr>
                <w:rFonts w:ascii="宋体" w:hAnsi="宋体" w:eastAsia="宋体"/>
                <w:sz w:val="24"/>
                <w:szCs w:val="24"/>
              </w:rPr>
            </w:pPr>
            <w:r>
              <w:rPr>
                <w:rFonts w:hint="eastAsia" w:ascii="宋体" w:hAnsi="宋体" w:eastAsia="宋体"/>
                <w:sz w:val="24"/>
                <w:szCs w:val="24"/>
              </w:rPr>
              <w:t>交货期：详细见标的。</w:t>
            </w:r>
          </w:p>
        </w:tc>
      </w:tr>
      <w:tr w14:paraId="582920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12" w:hRule="atLeast"/>
          <w:jc w:val="center"/>
        </w:trPr>
        <w:tc>
          <w:tcPr>
            <w:tcW w:w="872" w:type="dxa"/>
            <w:vAlign w:val="center"/>
          </w:tcPr>
          <w:p w14:paraId="03CC7B0E">
            <w:pPr>
              <w:jc w:val="center"/>
              <w:rPr>
                <w:rFonts w:ascii="宋体" w:hAnsi="宋体" w:eastAsia="宋体"/>
                <w:sz w:val="24"/>
                <w:szCs w:val="24"/>
              </w:rPr>
            </w:pPr>
            <w:r>
              <w:rPr>
                <w:rFonts w:hint="eastAsia" w:ascii="宋体" w:hAnsi="宋体" w:eastAsia="宋体"/>
                <w:sz w:val="24"/>
                <w:szCs w:val="24"/>
              </w:rPr>
              <w:t>5</w:t>
            </w:r>
          </w:p>
        </w:tc>
        <w:tc>
          <w:tcPr>
            <w:tcW w:w="8148" w:type="dxa"/>
            <w:vAlign w:val="center"/>
          </w:tcPr>
          <w:p w14:paraId="569974F8">
            <w:pPr>
              <w:rPr>
                <w:rFonts w:ascii="宋体" w:hAnsi="宋体" w:eastAsia="宋体"/>
                <w:color w:val="FF0000"/>
                <w:sz w:val="24"/>
                <w:szCs w:val="24"/>
              </w:rPr>
            </w:pPr>
            <w:r>
              <w:rPr>
                <w:rFonts w:hint="eastAsia" w:ascii="宋体" w:hAnsi="宋体" w:eastAsia="宋体"/>
                <w:sz w:val="24"/>
                <w:szCs w:val="24"/>
              </w:rPr>
              <w:t>质保保证：</w:t>
            </w:r>
            <w:r>
              <w:rPr>
                <w:rFonts w:hint="eastAsia" w:ascii="宋体" w:hAnsi="宋体" w:eastAsia="宋体"/>
                <w:color w:val="FF0000"/>
                <w:sz w:val="24"/>
                <w:szCs w:val="24"/>
              </w:rPr>
              <w:t>/</w:t>
            </w:r>
          </w:p>
        </w:tc>
      </w:tr>
      <w:tr w14:paraId="3BD13F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34" w:hRule="atLeast"/>
          <w:jc w:val="center"/>
        </w:trPr>
        <w:tc>
          <w:tcPr>
            <w:tcW w:w="872" w:type="dxa"/>
            <w:vAlign w:val="center"/>
          </w:tcPr>
          <w:p w14:paraId="3B7BFEA2">
            <w:pPr>
              <w:jc w:val="center"/>
              <w:rPr>
                <w:rFonts w:ascii="宋体" w:hAnsi="宋体" w:eastAsia="宋体"/>
                <w:sz w:val="24"/>
                <w:szCs w:val="24"/>
              </w:rPr>
            </w:pPr>
            <w:r>
              <w:rPr>
                <w:rFonts w:hint="eastAsia" w:ascii="宋体" w:hAnsi="宋体" w:eastAsia="宋体"/>
                <w:sz w:val="24"/>
                <w:szCs w:val="24"/>
              </w:rPr>
              <w:t>6</w:t>
            </w:r>
          </w:p>
        </w:tc>
        <w:tc>
          <w:tcPr>
            <w:tcW w:w="8148" w:type="dxa"/>
            <w:vAlign w:val="center"/>
          </w:tcPr>
          <w:p w14:paraId="1EE46A5D">
            <w:pPr>
              <w:rPr>
                <w:rFonts w:ascii="宋体" w:hAnsi="宋体" w:eastAsia="宋体"/>
                <w:sz w:val="24"/>
                <w:szCs w:val="24"/>
              </w:rPr>
            </w:pPr>
            <w:r>
              <w:rPr>
                <w:rFonts w:hint="eastAsia" w:ascii="宋体" w:hAnsi="宋体" w:eastAsia="宋体"/>
                <w:sz w:val="24"/>
                <w:szCs w:val="24"/>
              </w:rPr>
              <w:t>拖期罚款约定：每拖期</w:t>
            </w:r>
            <w:r>
              <w:rPr>
                <w:rFonts w:ascii="宋体" w:hAnsi="宋体" w:eastAsia="宋体"/>
                <w:sz w:val="24"/>
                <w:szCs w:val="24"/>
              </w:rPr>
              <w:t>1周，按照该项合同金额的1%进行罚款。</w:t>
            </w:r>
          </w:p>
        </w:tc>
      </w:tr>
    </w:tbl>
    <w:p w14:paraId="3CCB7A8F">
      <w:pPr>
        <w:spacing w:line="500" w:lineRule="exact"/>
        <w:ind w:firstLine="560" w:firstLineChars="200"/>
        <w:rPr>
          <w:rFonts w:ascii="宋体" w:hAnsi="宋体" w:eastAsia="宋体"/>
          <w:sz w:val="28"/>
          <w:szCs w:val="28"/>
        </w:rPr>
        <w:sectPr>
          <w:pgSz w:w="11906" w:h="16838"/>
          <w:pgMar w:top="1741" w:right="1644" w:bottom="1440" w:left="1979" w:header="1035" w:footer="709" w:gutter="0"/>
          <w:pgNumType w:fmt="numberInDash"/>
          <w:cols w:space="720" w:num="1"/>
          <w:docGrid w:linePitch="381" w:charSpace="0"/>
        </w:sectPr>
      </w:pPr>
    </w:p>
    <w:p w14:paraId="65299391">
      <w:pPr>
        <w:pStyle w:val="2"/>
        <w:ind w:firstLine="0" w:firstLineChars="0"/>
        <w:jc w:val="center"/>
      </w:pPr>
      <w:bookmarkStart w:id="33" w:name="_Toc201164258"/>
      <w:r>
        <w:rPr>
          <w:rFonts w:hint="eastAsia"/>
        </w:rPr>
        <w:t>第五部分 货物需求一览及技术要求</w:t>
      </w:r>
      <w:bookmarkEnd w:id="33"/>
    </w:p>
    <w:p w14:paraId="21A04B06">
      <w:pPr>
        <w:ind w:firstLine="480"/>
        <w:rPr>
          <w:rFonts w:ascii="宋体" w:hAnsi="宋体" w:eastAsia="宋体"/>
          <w:kern w:val="0"/>
          <w:sz w:val="32"/>
          <w:szCs w:val="32"/>
          <w:highlight w:val="yellow"/>
        </w:rPr>
      </w:pPr>
      <w:bookmarkStart w:id="34" w:name="_Hlk182909575"/>
      <w:r>
        <w:rPr>
          <w:rFonts w:hint="eastAsia" w:ascii="宋体" w:hAnsi="宋体" w:eastAsia="宋体"/>
          <w:kern w:val="0"/>
          <w:sz w:val="32"/>
          <w:szCs w:val="32"/>
          <w:highlight w:val="yellow"/>
        </w:rPr>
        <w:t>一、招标范围</w:t>
      </w:r>
    </w:p>
    <w:bookmarkEnd w:id="34"/>
    <w:p w14:paraId="631EE91C">
      <w:pPr>
        <w:pStyle w:val="3"/>
        <w:ind w:firstLine="0" w:firstLineChars="0"/>
      </w:pPr>
      <w:bookmarkStart w:id="35" w:name="OLE_LINK6"/>
      <w:r>
        <w:rPr>
          <w:rFonts w:hint="eastAsia"/>
        </w:rPr>
        <w:t xml:space="preserve">1、投标人按照招标人提供的技术资料进行材料采购、制造、验收，直至包装完成。 </w:t>
      </w:r>
    </w:p>
    <w:p w14:paraId="1DF760F9">
      <w:pPr>
        <w:pStyle w:val="3"/>
        <w:ind w:firstLine="0" w:firstLineChars="0"/>
      </w:pPr>
      <w:r>
        <w:rPr>
          <w:rFonts w:hint="eastAsia"/>
        </w:rPr>
        <w:t>2、所有标的物的防护、包装、运输、工地货物清点由投标人负责。</w:t>
      </w:r>
    </w:p>
    <w:p w14:paraId="5130B462">
      <w:pPr>
        <w:pStyle w:val="3"/>
        <w:ind w:firstLine="0" w:firstLineChars="0"/>
      </w:pPr>
      <w:r>
        <w:rPr>
          <w:rFonts w:hint="eastAsia"/>
        </w:rPr>
        <w:t>3、投标人在交货期前完成包装并将箱单提交招标人，所有标的物的运输均由投标人负责。</w:t>
      </w:r>
    </w:p>
    <w:p w14:paraId="73CF8F09">
      <w:pPr>
        <w:pStyle w:val="3"/>
        <w:ind w:firstLine="0" w:firstLineChars="0"/>
      </w:pPr>
      <w:r>
        <w:rPr>
          <w:rFonts w:hint="eastAsia"/>
        </w:rPr>
        <w:t>4、投标人负责零件表工艺路线的全序生产至成品、涂漆、包装。</w:t>
      </w:r>
    </w:p>
    <w:p w14:paraId="35398914">
      <w:pPr>
        <w:pStyle w:val="3"/>
        <w:ind w:firstLine="0" w:firstLineChars="0"/>
      </w:pPr>
      <w:r>
        <w:rPr>
          <w:rFonts w:hint="eastAsia"/>
        </w:rPr>
        <w:t>二、技术要求</w:t>
      </w:r>
    </w:p>
    <w:bookmarkEnd w:id="35"/>
    <w:p w14:paraId="046558AC">
      <w:pPr>
        <w:widowControl/>
        <w:spacing w:line="360" w:lineRule="auto"/>
        <w:ind w:firstLine="560" w:firstLineChars="200"/>
        <w:rPr>
          <w:rFonts w:ascii="宋体" w:hAnsi="宋体" w:eastAsia="宋体"/>
          <w:color w:val="0070C0"/>
          <w:sz w:val="28"/>
          <w:szCs w:val="28"/>
        </w:rPr>
      </w:pPr>
      <w:r>
        <w:rPr>
          <w:rFonts w:hint="eastAsia" w:ascii="宋体" w:hAnsi="宋体" w:eastAsia="宋体"/>
          <w:color w:val="0070C0"/>
          <w:sz w:val="28"/>
          <w:szCs w:val="28"/>
        </w:rPr>
        <w:t>投标人采购的原材料，按承揽合同（通用条款）</w:t>
      </w:r>
      <w:r>
        <w:rPr>
          <w:rFonts w:ascii="宋体" w:hAnsi="宋体" w:eastAsia="宋体"/>
          <w:color w:val="0070C0"/>
          <w:sz w:val="28"/>
          <w:szCs w:val="28"/>
        </w:rPr>
        <w:t>HEC2016-CT-1中第2条2.2项要求执行，即“投标人需要向第三方采购原材料的，投标人优先从招标人推荐的合格供方中采购，且投标人对原材料的质量承担责任。” 招标人推荐的合格供方具体见“附件14.3.5  供应商质量保证手册（F版）”中的“附件21采购、外包供应商主要原材料采购遵循短名单”。</w:t>
      </w:r>
    </w:p>
    <w:p w14:paraId="5A71B8E8">
      <w:pPr>
        <w:widowControl/>
        <w:spacing w:line="360" w:lineRule="auto"/>
        <w:ind w:firstLine="560" w:firstLineChars="200"/>
        <w:rPr>
          <w:rFonts w:ascii="宋体" w:hAnsi="宋体" w:eastAsia="宋体"/>
          <w:color w:val="0070C0"/>
          <w:sz w:val="28"/>
          <w:szCs w:val="28"/>
        </w:rPr>
      </w:pPr>
      <w:r>
        <w:rPr>
          <w:rFonts w:hint="eastAsia" w:ascii="宋体" w:hAnsi="宋体" w:eastAsia="宋体"/>
          <w:color w:val="0070C0"/>
          <w:sz w:val="28"/>
          <w:szCs w:val="28"/>
        </w:rPr>
        <w:t>在附件供应商质量保证手册中的“附件</w:t>
      </w:r>
      <w:r>
        <w:rPr>
          <w:rFonts w:ascii="宋体" w:hAnsi="宋体" w:eastAsia="宋体"/>
          <w:color w:val="0070C0"/>
          <w:sz w:val="28"/>
          <w:szCs w:val="28"/>
        </w:rPr>
        <w:t>21  采购、外包供应商主要原材料采购遵循短名单”中没有规定的重要辅助材料，投标人在原材料采购前，须向招标人书面提出原材料拟采购供方名录申请，待招标人批准后方可实施采购。</w:t>
      </w:r>
    </w:p>
    <w:p w14:paraId="069F1F72">
      <w:pPr>
        <w:widowControl/>
        <w:spacing w:line="360" w:lineRule="auto"/>
        <w:rPr>
          <w:rFonts w:ascii="宋体" w:hAnsi="宋体" w:eastAsia="宋体"/>
          <w:b/>
          <w:sz w:val="28"/>
          <w:szCs w:val="28"/>
        </w:rPr>
      </w:pPr>
      <w:r>
        <w:rPr>
          <w:rFonts w:hint="eastAsia" w:ascii="宋体" w:hAnsi="宋体" w:eastAsia="宋体"/>
          <w:b/>
          <w:sz w:val="28"/>
          <w:szCs w:val="28"/>
        </w:rPr>
        <w:t>三、技术、检验检测要求</w:t>
      </w:r>
    </w:p>
    <w:p w14:paraId="21860AB1">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在零件表或图纸中规定的需</w:t>
      </w:r>
      <w:r>
        <w:rPr>
          <w:rFonts w:ascii="宋体" w:hAnsi="宋体" w:eastAsia="宋体"/>
          <w:sz w:val="28"/>
          <w:szCs w:val="28"/>
        </w:rPr>
        <w:t>G、GT、GTJ跟踪的材料，请按通用条款相关要求执行。</w:t>
      </w:r>
    </w:p>
    <w:p w14:paraId="2E54FD92">
      <w:pPr>
        <w:widowControl/>
        <w:spacing w:line="360" w:lineRule="auto"/>
        <w:ind w:firstLine="562" w:firstLineChars="200"/>
        <w:rPr>
          <w:rFonts w:ascii="宋体" w:hAnsi="宋体" w:eastAsia="宋体"/>
          <w:sz w:val="28"/>
          <w:szCs w:val="28"/>
        </w:rPr>
      </w:pPr>
      <w:r>
        <w:rPr>
          <w:rFonts w:hint="eastAsia" w:ascii="宋体" w:hAnsi="宋体" w:eastAsia="宋体"/>
          <w:b/>
          <w:bCs/>
          <w:sz w:val="28"/>
          <w:szCs w:val="28"/>
          <w:highlight w:val="yellow"/>
        </w:rPr>
        <w:t>中标后，投标人负责编制工艺文件（工艺卡片）、质量大纲、检验试验计划以及质量风险防范工作表，经招标人技术人员审核无误，履行签字手续后方可投产</w:t>
      </w:r>
      <w:r>
        <w:rPr>
          <w:rFonts w:hint="eastAsia" w:ascii="宋体" w:hAnsi="宋体" w:eastAsia="宋体"/>
          <w:sz w:val="28"/>
          <w:szCs w:val="28"/>
        </w:rPr>
        <w:t>。</w:t>
      </w:r>
    </w:p>
    <w:p w14:paraId="0D9098A4">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招标人复检焊缝外观（如有</w:t>
      </w:r>
      <w:r>
        <w:rPr>
          <w:rFonts w:ascii="宋体" w:hAnsi="宋体" w:eastAsia="宋体"/>
          <w:sz w:val="28"/>
          <w:szCs w:val="28"/>
        </w:rPr>
        <w:t>MT、UT、TOFD、RT探伤的情况下，哈电需要复验焊缝外观）及MT、UT、TOFD、RT探伤，投标人须向招标人提供材质单、原材料复验报告、热处理报告、探伤报告、主要尺寸最终检查记录、喷砂、油漆检查记录等。</w:t>
      </w:r>
    </w:p>
    <w:p w14:paraId="7F3C93CE">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设备包装箱单、唛头及发货清单均需要按照招标人提供的模板进行制作（中英文对照），至少提前半个月将上述电子版资料发给招标人，若包装箱需要熏蒸的均由投标人负责。</w:t>
      </w:r>
    </w:p>
    <w:p w14:paraId="51FF49EF">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上述自检记录提供给招标人审核无误后，进行最终检查。</w:t>
      </w:r>
    </w:p>
    <w:p w14:paraId="49C438A8">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四、交货期</w:t>
      </w:r>
    </w:p>
    <w:p w14:paraId="07BE4EEA">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具体交货期见下表，如因投标人原因导致拖期交货，投标人每拖期</w:t>
      </w:r>
      <w:r>
        <w:rPr>
          <w:rFonts w:ascii="宋体" w:hAnsi="宋体" w:eastAsia="宋体"/>
          <w:sz w:val="28"/>
          <w:szCs w:val="28"/>
        </w:rPr>
        <w:t>1天，招标人将对投标人进行该台机座合同额1%的违约索赔。</w:t>
      </w:r>
    </w:p>
    <w:p w14:paraId="49BF29F1">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请投标人在下表“投标人承诺交货期”中明确能够保证的交货时间。下表投标人承诺交货期由投标人填写后上传投标系统！</w:t>
      </w:r>
    </w:p>
    <w:tbl>
      <w:tblPr>
        <w:tblStyle w:val="11"/>
        <w:tblW w:w="8124" w:type="dxa"/>
        <w:tblInd w:w="93" w:type="dxa"/>
        <w:tblLayout w:type="fixed"/>
        <w:tblCellMar>
          <w:top w:w="0" w:type="dxa"/>
          <w:left w:w="108" w:type="dxa"/>
          <w:bottom w:w="0" w:type="dxa"/>
          <w:right w:w="108" w:type="dxa"/>
        </w:tblCellMar>
      </w:tblPr>
      <w:tblGrid>
        <w:gridCol w:w="1017"/>
        <w:gridCol w:w="1509"/>
        <w:gridCol w:w="1525"/>
        <w:gridCol w:w="1096"/>
        <w:gridCol w:w="1134"/>
        <w:gridCol w:w="1843"/>
      </w:tblGrid>
      <w:tr w14:paraId="36301613">
        <w:tblPrEx>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noWrap/>
            <w:vAlign w:val="center"/>
          </w:tcPr>
          <w:p w14:paraId="5CF2B99E">
            <w:pPr>
              <w:widowControl/>
              <w:spacing w:line="500" w:lineRule="exact"/>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项目名称</w:t>
            </w:r>
          </w:p>
        </w:tc>
        <w:tc>
          <w:tcPr>
            <w:tcW w:w="1509" w:type="dxa"/>
            <w:tcBorders>
              <w:top w:val="single" w:color="000000" w:sz="4" w:space="0"/>
              <w:left w:val="single" w:color="000000" w:sz="4" w:space="0"/>
              <w:bottom w:val="single" w:color="000000" w:sz="4" w:space="0"/>
              <w:right w:val="single" w:color="000000" w:sz="4" w:space="0"/>
            </w:tcBorders>
            <w:noWrap/>
            <w:vAlign w:val="center"/>
          </w:tcPr>
          <w:p w14:paraId="2B277A95">
            <w:pPr>
              <w:widowControl/>
              <w:spacing w:line="500" w:lineRule="exact"/>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工作号-台份号</w:t>
            </w:r>
          </w:p>
        </w:tc>
        <w:tc>
          <w:tcPr>
            <w:tcW w:w="1525" w:type="dxa"/>
            <w:tcBorders>
              <w:top w:val="single" w:color="000000" w:sz="4" w:space="0"/>
              <w:left w:val="single" w:color="000000" w:sz="4" w:space="0"/>
              <w:bottom w:val="single" w:color="000000" w:sz="4" w:space="0"/>
              <w:right w:val="single" w:color="auto" w:sz="4" w:space="0"/>
            </w:tcBorders>
            <w:noWrap/>
            <w:vAlign w:val="center"/>
          </w:tcPr>
          <w:p w14:paraId="6952AF5E">
            <w:pPr>
              <w:widowControl/>
              <w:spacing w:line="500" w:lineRule="exact"/>
              <w:ind w:firstLine="450" w:firstLineChars="250"/>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分包内容</w:t>
            </w:r>
          </w:p>
        </w:tc>
        <w:tc>
          <w:tcPr>
            <w:tcW w:w="1096" w:type="dxa"/>
            <w:tcBorders>
              <w:top w:val="single" w:color="000000" w:sz="4" w:space="0"/>
              <w:left w:val="single" w:color="auto" w:sz="4" w:space="0"/>
              <w:bottom w:val="single" w:color="000000" w:sz="4" w:space="0"/>
              <w:right w:val="single" w:color="000000" w:sz="4" w:space="0"/>
            </w:tcBorders>
            <w:noWrap/>
            <w:vAlign w:val="center"/>
          </w:tcPr>
          <w:p w14:paraId="377903D3">
            <w:pPr>
              <w:widowControl/>
              <w:spacing w:line="500" w:lineRule="exact"/>
              <w:ind w:firstLine="450" w:firstLineChars="25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图号</w:t>
            </w: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7A53A406">
            <w:pPr>
              <w:widowControl/>
              <w:spacing w:line="500" w:lineRule="exact"/>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交货期</w:t>
            </w:r>
          </w:p>
        </w:tc>
        <w:tc>
          <w:tcPr>
            <w:tcW w:w="1843" w:type="dxa"/>
            <w:tcBorders>
              <w:top w:val="single" w:color="000000" w:sz="4" w:space="0"/>
              <w:left w:val="single" w:color="000000" w:sz="4" w:space="0"/>
              <w:bottom w:val="single" w:color="000000" w:sz="4" w:space="0"/>
              <w:right w:val="single" w:color="000000" w:sz="4" w:space="0"/>
            </w:tcBorders>
            <w:noWrap/>
            <w:vAlign w:val="center"/>
          </w:tcPr>
          <w:p w14:paraId="43C8B757">
            <w:pPr>
              <w:widowControl/>
              <w:spacing w:line="500" w:lineRule="exact"/>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投标人承诺交货期</w:t>
            </w:r>
          </w:p>
        </w:tc>
      </w:tr>
      <w:tr w14:paraId="41264E78">
        <w:tblPrEx>
          <w:tblCellMar>
            <w:top w:w="0" w:type="dxa"/>
            <w:left w:w="108" w:type="dxa"/>
            <w:bottom w:w="0" w:type="dxa"/>
            <w:right w:w="108" w:type="dxa"/>
          </w:tblCellMar>
        </w:tblPrEx>
        <w:trPr>
          <w:trHeight w:val="227"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tcPr>
          <w:p w14:paraId="3133C793">
            <w:pPr>
              <w:jc w:val="left"/>
              <w:rPr>
                <w:rFonts w:hint="default" w:ascii="宋体" w:hAnsi="宋体" w:eastAsiaTheme="minorEastAsia"/>
                <w:color w:val="000000"/>
                <w:sz w:val="22"/>
                <w:szCs w:val="24"/>
                <w:lang w:val="en-US" w:eastAsia="zh-CN"/>
              </w:rPr>
            </w:pPr>
            <w:r>
              <w:rPr>
                <w:rFonts w:hint="eastAsia" w:ascii="宋体" w:hAnsi="宋体"/>
                <w:color w:val="000000"/>
                <w:sz w:val="22"/>
                <w:szCs w:val="24"/>
                <w:lang w:val="en-US" w:eastAsia="zh-CN"/>
              </w:rPr>
              <w:t>灌阳1#</w:t>
            </w:r>
          </w:p>
        </w:tc>
        <w:tc>
          <w:tcPr>
            <w:tcW w:w="1509" w:type="dxa"/>
            <w:tcBorders>
              <w:top w:val="single" w:color="000000" w:sz="4" w:space="0"/>
              <w:left w:val="single" w:color="000000" w:sz="4" w:space="0"/>
              <w:bottom w:val="single" w:color="000000" w:sz="4" w:space="0"/>
              <w:right w:val="single" w:color="000000" w:sz="4" w:space="0"/>
            </w:tcBorders>
            <w:shd w:val="clear" w:color="auto" w:fill="auto"/>
            <w:noWrap/>
          </w:tcPr>
          <w:p w14:paraId="6EE8D64A">
            <w:pPr>
              <w:jc w:val="left"/>
              <w:rPr>
                <w:rFonts w:hint="default" w:ascii="宋体" w:hAnsi="宋体" w:eastAsiaTheme="minorEastAsia"/>
                <w:color w:val="000000"/>
                <w:sz w:val="22"/>
                <w:szCs w:val="24"/>
                <w:lang w:val="en-US" w:eastAsia="zh-CN"/>
              </w:rPr>
            </w:pPr>
            <w:r>
              <w:rPr>
                <w:rFonts w:hint="eastAsia" w:ascii="宋体" w:hAnsi="宋体"/>
                <w:color w:val="000000"/>
                <w:sz w:val="22"/>
                <w:szCs w:val="24"/>
                <w:lang w:val="en-US" w:eastAsia="zh-CN"/>
              </w:rPr>
              <w:t>001310-1/PTT11</w:t>
            </w:r>
          </w:p>
        </w:tc>
        <w:tc>
          <w:tcPr>
            <w:tcW w:w="1525" w:type="dxa"/>
            <w:tcBorders>
              <w:top w:val="single" w:color="000000" w:sz="4" w:space="0"/>
              <w:left w:val="single" w:color="000000" w:sz="4" w:space="0"/>
              <w:bottom w:val="single" w:color="000000" w:sz="4" w:space="0"/>
              <w:right w:val="single" w:color="auto" w:sz="4" w:space="0"/>
            </w:tcBorders>
            <w:noWrap/>
            <w:vAlign w:val="center"/>
          </w:tcPr>
          <w:p w14:paraId="4870F192">
            <w:pPr>
              <w:widowControl/>
              <w:spacing w:line="400" w:lineRule="exact"/>
              <w:jc w:val="left"/>
              <w:textAlignment w:val="center"/>
              <w:rPr>
                <w:rFonts w:ascii="宋体" w:hAnsi="宋体" w:eastAsia="宋体" w:cs="宋体"/>
                <w:color w:val="000000"/>
                <w:kern w:val="0"/>
                <w:sz w:val="16"/>
                <w:szCs w:val="18"/>
              </w:rPr>
            </w:pPr>
            <w:r>
              <w:rPr>
                <w:rFonts w:hint="eastAsia" w:ascii="宋体" w:hAnsi="宋体" w:eastAsia="宋体" w:cs="宋体"/>
                <w:color w:val="000000"/>
                <w:kern w:val="0"/>
                <w:sz w:val="16"/>
                <w:szCs w:val="18"/>
                <w:lang w:val="en-US" w:eastAsia="zh-CN"/>
              </w:rPr>
              <w:t>打压工具</w:t>
            </w:r>
            <w:r>
              <w:rPr>
                <w:rFonts w:hint="eastAsia" w:ascii="宋体" w:hAnsi="宋体" w:eastAsia="宋体" w:cs="宋体"/>
                <w:color w:val="000000"/>
                <w:kern w:val="0"/>
                <w:sz w:val="16"/>
                <w:szCs w:val="18"/>
              </w:rPr>
              <w:t>/包工</w:t>
            </w:r>
            <w:r>
              <w:rPr>
                <w:rFonts w:hint="eastAsia" w:ascii="宋体" w:hAnsi="宋体" w:eastAsia="宋体" w:cs="宋体"/>
                <w:color w:val="000000"/>
                <w:kern w:val="0"/>
                <w:sz w:val="16"/>
                <w:szCs w:val="18"/>
                <w:lang w:val="en-US" w:eastAsia="zh-CN"/>
              </w:rPr>
              <w:t>包</w:t>
            </w:r>
            <w:r>
              <w:rPr>
                <w:rFonts w:hint="eastAsia" w:ascii="宋体" w:hAnsi="宋体" w:eastAsia="宋体" w:cs="宋体"/>
                <w:color w:val="000000"/>
                <w:kern w:val="0"/>
                <w:sz w:val="16"/>
                <w:szCs w:val="18"/>
              </w:rPr>
              <w:t>料</w:t>
            </w:r>
          </w:p>
        </w:tc>
        <w:tc>
          <w:tcPr>
            <w:tcW w:w="1096" w:type="dxa"/>
            <w:tcBorders>
              <w:top w:val="single" w:color="000000" w:sz="4" w:space="0"/>
              <w:left w:val="single" w:color="auto" w:sz="4" w:space="0"/>
              <w:bottom w:val="single" w:color="000000" w:sz="4" w:space="0"/>
              <w:right w:val="single" w:color="000000" w:sz="4" w:space="0"/>
            </w:tcBorders>
            <w:noWrap/>
            <w:vAlign w:val="center"/>
          </w:tcPr>
          <w:p w14:paraId="02226A02">
            <w:pPr>
              <w:widowControl/>
              <w:spacing w:line="400" w:lineRule="exact"/>
              <w:jc w:val="left"/>
              <w:textAlignment w:val="center"/>
              <w:rPr>
                <w:rFonts w:hint="eastAsia" w:ascii="宋体" w:hAnsi="宋体" w:eastAsia="宋体" w:cs="宋体"/>
                <w:color w:val="000000"/>
                <w:kern w:val="0"/>
                <w:sz w:val="16"/>
                <w:szCs w:val="18"/>
                <w:lang w:val="en-US" w:eastAsia="zh-CN"/>
              </w:rPr>
            </w:pPr>
            <w:r>
              <w:rPr>
                <w:rFonts w:hint="eastAsia" w:ascii="宋体" w:hAnsi="宋体" w:eastAsia="宋体" w:cs="宋体"/>
                <w:color w:val="000000"/>
                <w:kern w:val="0"/>
                <w:sz w:val="16"/>
                <w:szCs w:val="18"/>
                <w:lang w:val="en-US" w:eastAsia="zh-CN"/>
              </w:rPr>
              <w:t>Z1a020811</w:t>
            </w: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6638941D">
            <w:pPr>
              <w:widowControl/>
              <w:spacing w:line="400" w:lineRule="exact"/>
              <w:jc w:val="left"/>
              <w:textAlignment w:val="center"/>
              <w:rPr>
                <w:rFonts w:hint="default" w:ascii="宋体" w:hAnsi="宋体" w:eastAsia="宋体" w:cs="宋体"/>
                <w:color w:val="000000"/>
                <w:kern w:val="0"/>
                <w:sz w:val="16"/>
                <w:szCs w:val="18"/>
                <w:lang w:val="en-US"/>
              </w:rPr>
            </w:pPr>
            <w:r>
              <w:rPr>
                <w:rFonts w:hint="eastAsia" w:ascii="宋体" w:hAnsi="宋体" w:eastAsia="宋体" w:cs="宋体"/>
                <w:color w:val="000000"/>
                <w:kern w:val="0"/>
                <w:sz w:val="16"/>
                <w:szCs w:val="18"/>
              </w:rPr>
              <w:t>202</w:t>
            </w:r>
            <w:r>
              <w:rPr>
                <w:rFonts w:hint="eastAsia" w:ascii="宋体" w:hAnsi="宋体" w:eastAsia="宋体" w:cs="宋体"/>
                <w:color w:val="000000"/>
                <w:kern w:val="0"/>
                <w:sz w:val="16"/>
                <w:szCs w:val="18"/>
                <w:lang w:val="en-US" w:eastAsia="zh-CN"/>
              </w:rPr>
              <w:t>6</w:t>
            </w:r>
            <w:r>
              <w:rPr>
                <w:rFonts w:hint="eastAsia" w:ascii="宋体" w:hAnsi="宋体" w:eastAsia="宋体" w:cs="宋体"/>
                <w:color w:val="000000"/>
                <w:kern w:val="0"/>
                <w:sz w:val="16"/>
                <w:szCs w:val="18"/>
              </w:rPr>
              <w:t>-</w:t>
            </w:r>
            <w:r>
              <w:rPr>
                <w:rFonts w:hint="eastAsia" w:ascii="宋体" w:hAnsi="宋体" w:eastAsia="宋体" w:cs="宋体"/>
                <w:color w:val="000000"/>
                <w:kern w:val="0"/>
                <w:sz w:val="16"/>
                <w:szCs w:val="18"/>
                <w:lang w:val="en-US" w:eastAsia="zh-CN"/>
              </w:rPr>
              <w:t>09-30</w:t>
            </w:r>
          </w:p>
        </w:tc>
        <w:tc>
          <w:tcPr>
            <w:tcW w:w="1843" w:type="dxa"/>
            <w:tcBorders>
              <w:top w:val="single" w:color="000000" w:sz="4" w:space="0"/>
              <w:left w:val="single" w:color="000000" w:sz="4" w:space="0"/>
              <w:bottom w:val="single" w:color="000000" w:sz="4" w:space="0"/>
              <w:right w:val="single" w:color="000000" w:sz="4" w:space="0"/>
            </w:tcBorders>
            <w:noWrap/>
            <w:vAlign w:val="center"/>
          </w:tcPr>
          <w:p w14:paraId="46B4C175">
            <w:pPr>
              <w:widowControl/>
              <w:spacing w:line="400" w:lineRule="exact"/>
              <w:jc w:val="left"/>
              <w:textAlignment w:val="center"/>
              <w:rPr>
                <w:rFonts w:ascii="宋体" w:hAnsi="宋体" w:eastAsia="宋体" w:cs="宋体"/>
                <w:color w:val="000000"/>
                <w:kern w:val="0"/>
                <w:sz w:val="16"/>
                <w:szCs w:val="18"/>
              </w:rPr>
            </w:pPr>
            <w:r>
              <w:rPr>
                <w:rFonts w:hint="eastAsia" w:ascii="宋体" w:hAnsi="宋体" w:eastAsia="宋体" w:cs="宋体"/>
                <w:color w:val="000000"/>
                <w:kern w:val="0"/>
                <w:sz w:val="16"/>
                <w:szCs w:val="18"/>
                <w:lang w:bidi="ar"/>
              </w:rPr>
              <w:t>XXX年XXX月XXX日</w:t>
            </w:r>
          </w:p>
        </w:tc>
      </w:tr>
    </w:tbl>
    <w:p w14:paraId="3567999E">
      <w:pPr>
        <w:widowControl/>
        <w:spacing w:line="360" w:lineRule="auto"/>
        <w:ind w:firstLine="560" w:firstLineChars="200"/>
        <w:rPr>
          <w:rFonts w:ascii="宋体" w:hAnsi="宋体" w:eastAsia="宋体"/>
          <w:sz w:val="28"/>
          <w:szCs w:val="28"/>
        </w:rPr>
      </w:pPr>
    </w:p>
    <w:p w14:paraId="2C6BEFFF">
      <w:pPr>
        <w:widowControl/>
        <w:spacing w:line="360" w:lineRule="auto"/>
        <w:ind w:firstLine="560" w:firstLineChars="200"/>
        <w:rPr>
          <w:rFonts w:ascii="宋体" w:hAnsi="宋体" w:eastAsia="宋体"/>
          <w:sz w:val="28"/>
          <w:szCs w:val="28"/>
        </w:rPr>
      </w:pPr>
    </w:p>
    <w:p w14:paraId="73DC2C0F">
      <w:pPr>
        <w:widowControl/>
        <w:spacing w:line="360" w:lineRule="auto"/>
        <w:ind w:firstLine="560" w:firstLineChars="200"/>
        <w:rPr>
          <w:rFonts w:ascii="宋体" w:hAnsi="宋体" w:eastAsia="宋体"/>
          <w:sz w:val="28"/>
          <w:szCs w:val="28"/>
        </w:rPr>
      </w:pPr>
    </w:p>
    <w:p w14:paraId="19D4AEA0">
      <w:pPr>
        <w:widowControl/>
        <w:spacing w:line="360" w:lineRule="auto"/>
        <w:rPr>
          <w:rFonts w:ascii="宋体" w:hAnsi="宋体" w:eastAsia="宋体"/>
          <w:sz w:val="28"/>
          <w:szCs w:val="28"/>
        </w:rPr>
      </w:pPr>
      <w:r>
        <w:rPr>
          <w:rFonts w:hint="eastAsia" w:ascii="宋体" w:hAnsi="宋体" w:eastAsia="宋体"/>
          <w:sz w:val="28"/>
          <w:szCs w:val="28"/>
        </w:rPr>
        <w:t>注：交货技术资料要不迟于实物交付时间提供给招标人。</w:t>
      </w:r>
    </w:p>
    <w:p w14:paraId="0F3BFC55">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五、包装、运输及交货地点</w:t>
      </w:r>
    </w:p>
    <w:p w14:paraId="58B996FF">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投标人负责包装，招标人负责运输</w:t>
      </w:r>
    </w:p>
    <w:p w14:paraId="7D46AEDA">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交货地点：投标人住所地</w:t>
      </w:r>
    </w:p>
    <w:p w14:paraId="1BAEDEBD">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六、质量保证</w:t>
      </w:r>
    </w:p>
    <w:p w14:paraId="1EA3CC5B">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投标人若中标，所提供的产品，必须按照标书中规定的标准、图纸进行生产制造，如果出现质量问题，将会被立即暂停订货或付款。若造成损失的要赔偿招标人损失。对于出现的质量问题，中标人不认可的，中标人需提供详实的证据（如中标人交货前相应的产品及包装等外观检验图片、录像资料以及检验报告、记录等有效的证明文件），否则需承担相应的质量处罚，并不免除由此造成的质量问题索赔。</w:t>
      </w:r>
    </w:p>
    <w:p w14:paraId="0CE394C8">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七、招标人提供的本标的电子版技术及商务文件</w:t>
      </w:r>
    </w:p>
    <w:p w14:paraId="11CF6858">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附件</w:t>
      </w:r>
      <w:r>
        <w:rPr>
          <w:rFonts w:ascii="宋体" w:hAnsi="宋体" w:eastAsia="宋体"/>
          <w:sz w:val="28"/>
          <w:szCs w:val="28"/>
        </w:rPr>
        <w:t>1：</w:t>
      </w:r>
      <w:r>
        <w:rPr>
          <w:rFonts w:hint="eastAsia" w:ascii="宋体" w:hAnsi="宋体" w:eastAsia="宋体"/>
          <w:sz w:val="28"/>
          <w:szCs w:val="28"/>
        </w:rPr>
        <w:t>图纸和零件表</w:t>
      </w:r>
    </w:p>
    <w:p w14:paraId="5CE2A779">
      <w:pPr>
        <w:widowControl/>
        <w:spacing w:line="360" w:lineRule="auto"/>
        <w:ind w:firstLine="560" w:firstLineChars="200"/>
        <w:rPr>
          <w:rFonts w:ascii="宋体" w:hAnsi="宋体" w:eastAsia="宋体"/>
          <w:sz w:val="28"/>
          <w:szCs w:val="28"/>
        </w:rPr>
      </w:pPr>
      <w:r>
        <w:rPr>
          <w:rFonts w:hint="eastAsia" w:ascii="宋体" w:hAnsi="宋体" w:eastAsia="宋体"/>
          <w:sz w:val="28"/>
          <w:szCs w:val="28"/>
        </w:rPr>
        <w:t>附件</w:t>
      </w:r>
      <w:r>
        <w:rPr>
          <w:rFonts w:ascii="宋体" w:hAnsi="宋体" w:eastAsia="宋体"/>
          <w:sz w:val="28"/>
          <w:szCs w:val="28"/>
        </w:rPr>
        <w:t>2：招标通用文件</w:t>
      </w:r>
    </w:p>
    <w:p w14:paraId="58049F2D">
      <w:pPr>
        <w:widowControl/>
        <w:spacing w:line="360" w:lineRule="auto"/>
        <w:ind w:firstLine="560" w:firstLineChars="200"/>
        <w:rPr>
          <w:rFonts w:hint="eastAsia" w:ascii="宋体" w:hAnsi="宋体" w:eastAsia="宋体"/>
          <w:sz w:val="28"/>
          <w:szCs w:val="28"/>
        </w:rPr>
      </w:pPr>
      <w:r>
        <w:rPr>
          <w:rFonts w:hint="eastAsia" w:ascii="宋体" w:hAnsi="宋体" w:eastAsia="宋体"/>
          <w:sz w:val="28"/>
          <w:szCs w:val="28"/>
        </w:rPr>
        <w:t>附件3</w:t>
      </w:r>
      <w:r>
        <w:rPr>
          <w:rFonts w:hint="eastAsia" w:ascii="宋体" w:hAnsi="宋体" w:eastAsia="宋体"/>
          <w:sz w:val="28"/>
          <w:szCs w:val="28"/>
          <w:lang w:eastAsia="zh-CN"/>
        </w:rPr>
        <w:t>：</w:t>
      </w:r>
      <w:r>
        <w:rPr>
          <w:rFonts w:hint="eastAsia" w:ascii="宋体" w:hAnsi="宋体" w:eastAsia="宋体"/>
          <w:sz w:val="28"/>
          <w:szCs w:val="28"/>
        </w:rPr>
        <w:t>投标承诺函</w:t>
      </w:r>
    </w:p>
    <w:p w14:paraId="08380F0D">
      <w:pPr>
        <w:rPr>
          <w:rFonts w:hint="default"/>
          <w:sz w:val="28"/>
          <w:szCs w:val="28"/>
          <w:highlight w:val="yellow"/>
          <w:lang w:val="en-US" w:eastAsia="zh-CN"/>
        </w:rPr>
      </w:pPr>
      <w:r>
        <w:rPr>
          <w:rFonts w:hint="eastAsia"/>
          <w:sz w:val="28"/>
          <w:szCs w:val="28"/>
          <w:highlight w:val="yellow"/>
          <w:lang w:val="en-US" w:eastAsia="zh-CN"/>
        </w:rPr>
        <w:t>说明：附件3必须填填写完成后签字盖章上传到投标文件中</w:t>
      </w:r>
    </w:p>
    <w:p w14:paraId="3C86908D">
      <w:pPr>
        <w:widowControl/>
        <w:spacing w:line="360" w:lineRule="auto"/>
        <w:ind w:firstLine="560" w:firstLineChars="200"/>
        <w:rPr>
          <w:rFonts w:hint="eastAsia" w:ascii="宋体" w:hAnsi="宋体" w:eastAsia="宋体"/>
          <w:sz w:val="28"/>
          <w:szCs w:val="28"/>
        </w:rPr>
      </w:pPr>
    </w:p>
    <w:p w14:paraId="3691C05C">
      <w:pPr>
        <w:widowControl/>
        <w:spacing w:line="360" w:lineRule="auto"/>
        <w:ind w:firstLine="560" w:firstLineChars="200"/>
        <w:rPr>
          <w:rFonts w:hint="eastAsia" w:ascii="宋体" w:hAnsi="宋体" w:eastAsia="宋体"/>
          <w:sz w:val="28"/>
          <w:szCs w:val="28"/>
          <w:lang w:eastAsia="zh-CN"/>
        </w:rPr>
      </w:pPr>
      <w:r>
        <w:rPr>
          <w:rFonts w:hint="eastAsia" w:ascii="宋体" w:hAnsi="宋体" w:eastAsia="宋体"/>
          <w:sz w:val="28"/>
          <w:szCs w:val="28"/>
          <w:lang w:eastAsia="zh-CN"/>
        </w:rPr>
        <w:object>
          <v:shape id="_x0000_i1025" o:spt="75" type="#_x0000_t75" style="height:612pt;width:416.25pt;" o:ole="t" filled="f" o:preferrelative="t" stroked="f" coordsize="21600,21600">
            <v:path/>
            <v:fill on="f" focussize="0,0"/>
            <v:stroke on="f"/>
            <v:imagedata r:id="rId8" o:title=""/>
            <o:lock v:ext="edit" aspectratio="t"/>
            <w10:wrap type="none"/>
            <w10:anchorlock/>
          </v:shape>
          <o:OLEObject Type="Embed" ProgID="Word.Document.12" ShapeID="_x0000_i1025" DrawAspect="Content" ObjectID="_1468075725" r:id="rId7">
            <o:LockedField>false</o:LockedField>
          </o:OLEObject>
        </w:object>
      </w:r>
    </w:p>
    <w:p w14:paraId="13FAC97E">
      <w:pPr>
        <w:widowControl/>
        <w:spacing w:line="360" w:lineRule="auto"/>
        <w:ind w:firstLine="560" w:firstLineChars="200"/>
        <w:rPr>
          <w:rFonts w:ascii="宋体" w:hAnsi="宋体" w:eastAsia="宋体"/>
          <w:sz w:val="28"/>
          <w:szCs w:val="28"/>
        </w:rPr>
      </w:pPr>
    </w:p>
    <w:p w14:paraId="77E30BB6">
      <w:pPr>
        <w:pStyle w:val="2"/>
        <w:ind w:firstLine="0" w:firstLineChars="0"/>
        <w:jc w:val="center"/>
      </w:pPr>
      <w:bookmarkStart w:id="36" w:name="_Toc201164260"/>
      <w:r>
        <w:rPr>
          <w:rFonts w:hint="eastAsia"/>
        </w:rPr>
        <w:t>第三章 附件</w:t>
      </w:r>
      <w:bookmarkEnd w:id="36"/>
    </w:p>
    <w:p w14:paraId="00E7C824">
      <w:pPr>
        <w:spacing w:line="540" w:lineRule="exact"/>
        <w:ind w:firstLine="640" w:firstLineChars="200"/>
        <w:rPr>
          <w:rFonts w:ascii="标准公文_仿宋" w:eastAsia="标准公文_仿宋"/>
          <w:color w:val="0070C0"/>
          <w:sz w:val="32"/>
          <w:szCs w:val="32"/>
        </w:rPr>
      </w:pPr>
      <w:r>
        <w:rPr>
          <w:rFonts w:hint="eastAsia" w:ascii="标准公文_仿宋" w:eastAsia="标准公文_仿宋"/>
          <w:color w:val="0070C0"/>
          <w:sz w:val="32"/>
          <w:szCs w:val="32"/>
        </w:rPr>
        <w:t>如有其它需要投标人了解的项目文件、管理文件、通用标准等，编号附在此处。</w:t>
      </w:r>
    </w:p>
    <w:p w14:paraId="7A070E14">
      <w:pPr>
        <w:spacing w:line="500" w:lineRule="exact"/>
        <w:ind w:firstLine="560" w:firstLineChars="200"/>
      </w:pPr>
      <w:r>
        <w:rPr>
          <w:rFonts w:ascii="宋体" w:hAnsi="宋体" w:eastAsia="宋体"/>
          <w:sz w:val="28"/>
          <w:szCs w:val="28"/>
        </w:rPr>
        <w:br w:type="page"/>
      </w:r>
    </w:p>
    <w:p w14:paraId="1FA3D88A">
      <w:pPr>
        <w:pStyle w:val="2"/>
        <w:ind w:firstLine="0" w:firstLineChars="0"/>
        <w:jc w:val="center"/>
      </w:pPr>
      <w:r>
        <w:tab/>
      </w:r>
      <w:r>
        <w:rPr>
          <w:rFonts w:hint="eastAsia"/>
        </w:rPr>
        <w:t>第四章 投标文件</w:t>
      </w:r>
    </w:p>
    <w:p w14:paraId="784812F2">
      <w:pPr>
        <w:spacing w:line="360" w:lineRule="auto"/>
        <w:ind w:firstLine="561"/>
        <w:rPr>
          <w:rFonts w:ascii="标准公文_仿宋" w:hAnsi="宋体" w:eastAsia="标准公文_仿宋"/>
          <w:sz w:val="32"/>
          <w:szCs w:val="32"/>
        </w:rPr>
      </w:pPr>
      <w:r>
        <w:rPr>
          <w:rFonts w:hint="eastAsia" w:ascii="标准公文_仿宋" w:hAnsi="宋体" w:eastAsia="标准公文_仿宋"/>
          <w:sz w:val="32"/>
          <w:szCs w:val="32"/>
        </w:rPr>
        <w:t>投标人须严格按照招标文件要求的格式制作并提交投标文件，任何形式的更改将会带来投标文件被拒收的风险。</w:t>
      </w:r>
    </w:p>
    <w:p w14:paraId="1F3A13CA">
      <w:pPr>
        <w:adjustRightInd w:val="0"/>
        <w:snapToGrid w:val="0"/>
        <w:spacing w:before="120" w:beforeLines="50"/>
        <w:rPr>
          <w:rFonts w:ascii="宋体" w:hAnsi="宋体" w:eastAsia="宋体" w:cs="신명조"/>
          <w:sz w:val="30"/>
          <w:szCs w:val="30"/>
        </w:rPr>
      </w:pPr>
    </w:p>
    <w:p w14:paraId="496B784C"/>
    <w:p w14:paraId="124F8F9F"/>
    <w:p w14:paraId="75F86BA2"/>
    <w:p w14:paraId="3FFC96A6"/>
    <w:p w14:paraId="3E46AE8F"/>
    <w:p w14:paraId="7542586F"/>
    <w:p w14:paraId="2ABCD675"/>
    <w:p w14:paraId="2E21FCD7"/>
    <w:p w14:paraId="57C6234D"/>
    <w:p w14:paraId="3EA4E443"/>
    <w:p w14:paraId="27915AEC"/>
    <w:p w14:paraId="7D259C2A"/>
    <w:p w14:paraId="5A72B3D1"/>
    <w:p w14:paraId="743E285A"/>
    <w:p w14:paraId="082786A5"/>
    <w:p w14:paraId="78233B4A"/>
    <w:p w14:paraId="5E43EA7D"/>
    <w:p w14:paraId="3B4F826E"/>
    <w:p w14:paraId="74388168"/>
    <w:p w14:paraId="201D578B"/>
    <w:p w14:paraId="4D49FAEF"/>
    <w:p w14:paraId="0B7EC162"/>
    <w:p w14:paraId="354F6101"/>
    <w:p w14:paraId="3B757238"/>
    <w:p w14:paraId="6B5FC8CB"/>
    <w:p w14:paraId="4CB26ECC"/>
    <w:p w14:paraId="62598884"/>
    <w:p w14:paraId="47F1D474"/>
    <w:p w14:paraId="3EE3938E"/>
    <w:p w14:paraId="14081083"/>
    <w:p w14:paraId="201525EF"/>
    <w:p w14:paraId="579B3BBD"/>
    <w:p w14:paraId="6E517EED"/>
    <w:p w14:paraId="63849CF7"/>
    <w:p w14:paraId="277DADDA"/>
    <w:p w14:paraId="203B4BB2">
      <w:pPr>
        <w:tabs>
          <w:tab w:val="left" w:pos="1699"/>
        </w:tabs>
        <w:jc w:val="left"/>
      </w:pPr>
      <w:r>
        <w:rPr>
          <w:rFonts w:hint="eastAsia"/>
        </w:rPr>
        <w:tab/>
      </w:r>
    </w:p>
    <w:p w14:paraId="7CEC1190">
      <w:pPr>
        <w:tabs>
          <w:tab w:val="left" w:pos="1699"/>
        </w:tabs>
        <w:jc w:val="left"/>
      </w:pPr>
    </w:p>
    <w:p w14:paraId="785FF9EA">
      <w:pPr>
        <w:tabs>
          <w:tab w:val="left" w:pos="1699"/>
        </w:tabs>
        <w:jc w:val="left"/>
      </w:pPr>
    </w:p>
    <w:p w14:paraId="0BC3FDCF">
      <w:pPr>
        <w:adjustRightInd w:val="0"/>
        <w:snapToGrid w:val="0"/>
        <w:spacing w:before="120" w:beforeLines="50"/>
        <w:jc w:val="left"/>
        <w:rPr>
          <w:rFonts w:ascii="宋体" w:hAnsi="宋体" w:eastAsia="宋体" w:cs="신명조"/>
          <w:sz w:val="32"/>
          <w:szCs w:val="32"/>
        </w:rPr>
      </w:pPr>
      <w:r>
        <w:rPr>
          <w:rFonts w:hint="eastAsia" w:ascii="宋体" w:hAnsi="宋体" w:eastAsia="宋体" w:cs="신명조"/>
          <w:sz w:val="32"/>
          <w:szCs w:val="32"/>
        </w:rPr>
        <w:t>项目编号：                 项目名称：</w:t>
      </w:r>
    </w:p>
    <w:p w14:paraId="677C28D4">
      <w:pPr>
        <w:adjustRightInd w:val="0"/>
        <w:snapToGrid w:val="0"/>
        <w:spacing w:before="120" w:beforeLines="50"/>
        <w:ind w:left="119"/>
        <w:jc w:val="center"/>
        <w:rPr>
          <w:rFonts w:ascii="宋体" w:hAnsi="宋体" w:cs="신명조"/>
          <w:sz w:val="84"/>
          <w:szCs w:val="84"/>
        </w:rPr>
      </w:pPr>
    </w:p>
    <w:p w14:paraId="21374354">
      <w:pPr>
        <w:adjustRightInd w:val="0"/>
        <w:snapToGrid w:val="0"/>
        <w:spacing w:before="120" w:beforeLines="50"/>
        <w:ind w:left="119"/>
        <w:jc w:val="center"/>
        <w:rPr>
          <w:rFonts w:ascii="宋体" w:hAnsi="宋体" w:cs="신명조"/>
          <w:sz w:val="84"/>
          <w:szCs w:val="84"/>
        </w:rPr>
      </w:pPr>
    </w:p>
    <w:p w14:paraId="601EC016">
      <w:pPr>
        <w:adjustRightInd w:val="0"/>
        <w:snapToGrid w:val="0"/>
        <w:spacing w:before="120" w:beforeLines="50"/>
        <w:ind w:left="119"/>
        <w:jc w:val="center"/>
        <w:rPr>
          <w:rFonts w:ascii="宋体" w:hAnsi="宋体" w:cs="신명조"/>
          <w:sz w:val="84"/>
          <w:szCs w:val="84"/>
        </w:rPr>
      </w:pPr>
      <w:r>
        <w:rPr>
          <w:rFonts w:ascii="宋体" w:hAnsi="宋体" w:cs="신명조"/>
          <w:sz w:val="84"/>
          <w:szCs w:val="84"/>
        </w:rPr>
        <w:t>投</w:t>
      </w:r>
      <w:r>
        <w:rPr>
          <w:rFonts w:hint="eastAsia" w:ascii="宋体" w:hAnsi="宋体" w:cs="신명조"/>
          <w:sz w:val="84"/>
          <w:szCs w:val="84"/>
        </w:rPr>
        <w:t xml:space="preserve"> </w:t>
      </w:r>
      <w:r>
        <w:rPr>
          <w:rFonts w:ascii="宋体" w:hAnsi="宋体" w:cs="신명조"/>
          <w:sz w:val="84"/>
          <w:szCs w:val="84"/>
        </w:rPr>
        <w:t>标</w:t>
      </w:r>
      <w:r>
        <w:rPr>
          <w:rFonts w:hint="eastAsia" w:ascii="宋体" w:hAnsi="宋体" w:cs="신명조"/>
          <w:sz w:val="84"/>
          <w:szCs w:val="84"/>
        </w:rPr>
        <w:t xml:space="preserve"> </w:t>
      </w:r>
      <w:r>
        <w:rPr>
          <w:rFonts w:ascii="宋体" w:hAnsi="宋体" w:cs="신명조"/>
          <w:sz w:val="84"/>
          <w:szCs w:val="84"/>
        </w:rPr>
        <w:t>文</w:t>
      </w:r>
      <w:r>
        <w:rPr>
          <w:rFonts w:hint="eastAsia" w:ascii="宋体" w:hAnsi="宋体" w:cs="신명조"/>
          <w:sz w:val="84"/>
          <w:szCs w:val="84"/>
        </w:rPr>
        <w:t xml:space="preserve"> </w:t>
      </w:r>
      <w:r>
        <w:rPr>
          <w:rFonts w:ascii="宋体" w:hAnsi="宋体" w:cs="신명조"/>
          <w:sz w:val="84"/>
          <w:szCs w:val="84"/>
        </w:rPr>
        <w:t>件</w:t>
      </w:r>
    </w:p>
    <w:p w14:paraId="16BBEC47">
      <w:pPr>
        <w:adjustRightInd w:val="0"/>
        <w:snapToGrid w:val="0"/>
        <w:spacing w:before="120" w:beforeLines="50"/>
        <w:ind w:left="119" w:firstLine="2160" w:firstLineChars="900"/>
        <w:rPr>
          <w:rFonts w:ascii="宋体" w:hAnsi="宋体" w:cs="신명조"/>
          <w:sz w:val="24"/>
          <w:szCs w:val="20"/>
        </w:rPr>
      </w:pPr>
    </w:p>
    <w:p w14:paraId="426422EE">
      <w:pPr>
        <w:adjustRightInd w:val="0"/>
        <w:snapToGrid w:val="0"/>
        <w:spacing w:before="120" w:beforeLines="50"/>
        <w:ind w:left="119" w:firstLine="2160" w:firstLineChars="900"/>
        <w:rPr>
          <w:rFonts w:ascii="宋体" w:hAnsi="宋体" w:cs="신명조"/>
          <w:sz w:val="24"/>
          <w:szCs w:val="20"/>
        </w:rPr>
      </w:pPr>
    </w:p>
    <w:p w14:paraId="205BFE54">
      <w:pPr>
        <w:adjustRightInd w:val="0"/>
        <w:snapToGrid w:val="0"/>
        <w:spacing w:before="120" w:beforeLines="50"/>
        <w:ind w:left="119" w:firstLine="2160" w:firstLineChars="900"/>
        <w:rPr>
          <w:rFonts w:ascii="宋体" w:hAnsi="宋体" w:cs="신명조"/>
          <w:sz w:val="24"/>
          <w:szCs w:val="20"/>
        </w:rPr>
      </w:pPr>
    </w:p>
    <w:p w14:paraId="0438A127">
      <w:pPr>
        <w:adjustRightInd w:val="0"/>
        <w:snapToGrid w:val="0"/>
        <w:spacing w:before="120" w:beforeLines="50"/>
        <w:ind w:left="119" w:firstLine="2160" w:firstLineChars="900"/>
        <w:rPr>
          <w:rFonts w:ascii="宋体" w:hAnsi="宋体" w:cs="신명조"/>
          <w:sz w:val="24"/>
          <w:szCs w:val="20"/>
        </w:rPr>
      </w:pPr>
    </w:p>
    <w:p w14:paraId="0B8B1755">
      <w:pPr>
        <w:adjustRightInd w:val="0"/>
        <w:snapToGrid w:val="0"/>
        <w:spacing w:before="120" w:beforeLines="50"/>
        <w:ind w:left="119" w:firstLine="2160" w:firstLineChars="900"/>
        <w:rPr>
          <w:rFonts w:ascii="宋体" w:hAnsi="宋体" w:cs="신명조"/>
          <w:sz w:val="24"/>
          <w:szCs w:val="20"/>
        </w:rPr>
      </w:pPr>
    </w:p>
    <w:p w14:paraId="256439FF">
      <w:pPr>
        <w:adjustRightInd w:val="0"/>
        <w:snapToGrid w:val="0"/>
        <w:spacing w:before="120" w:beforeLines="50"/>
        <w:ind w:firstLine="199" w:firstLineChars="83"/>
        <w:rPr>
          <w:rFonts w:ascii="宋体" w:hAnsi="宋体" w:cs="신명조"/>
          <w:sz w:val="24"/>
          <w:szCs w:val="20"/>
        </w:rPr>
      </w:pPr>
      <w:r>
        <w:rPr>
          <w:rFonts w:ascii="宋体" w:hAnsi="宋体" w:cs="신명조"/>
          <w:sz w:val="24"/>
          <w:szCs w:val="20"/>
        </w:rPr>
        <w:t>投标人：</w:t>
      </w:r>
      <w:r>
        <w:rPr>
          <w:rFonts w:ascii="宋体" w:hAnsi="宋体" w:cs="신명조"/>
          <w:sz w:val="24"/>
          <w:szCs w:val="20"/>
          <w:u w:val="single"/>
        </w:rPr>
        <w:tab/>
      </w:r>
      <w:r>
        <w:rPr>
          <w:rFonts w:ascii="宋体" w:hAnsi="宋体" w:cs="신명조"/>
          <w:sz w:val="24"/>
          <w:szCs w:val="20"/>
          <w:u w:val="single"/>
        </w:rPr>
        <w:t xml:space="preserve">   （盖公章）</w:t>
      </w:r>
    </w:p>
    <w:p w14:paraId="1111B6A5">
      <w:pPr>
        <w:adjustRightInd w:val="0"/>
        <w:snapToGrid w:val="0"/>
        <w:spacing w:before="120" w:beforeLines="50"/>
        <w:ind w:firstLine="199" w:firstLineChars="83"/>
        <w:rPr>
          <w:rFonts w:ascii="宋体" w:hAnsi="宋体" w:cs="신명조"/>
          <w:sz w:val="24"/>
          <w:szCs w:val="20"/>
          <w:u w:val="single"/>
        </w:rPr>
      </w:pPr>
      <w:r>
        <w:rPr>
          <w:rFonts w:ascii="宋体" w:hAnsi="宋体" w:cs="신명조"/>
          <w:sz w:val="24"/>
          <w:szCs w:val="20"/>
        </w:rPr>
        <w:t>法 定 代 表 人或其委托代理人：</w:t>
      </w:r>
      <w:r>
        <w:rPr>
          <w:rFonts w:ascii="宋体" w:hAnsi="宋体" w:cs="신명조"/>
          <w:sz w:val="24"/>
          <w:szCs w:val="20"/>
          <w:u w:val="single"/>
        </w:rPr>
        <w:t xml:space="preserve">            （签字或盖章）</w:t>
      </w:r>
    </w:p>
    <w:p w14:paraId="6F988499">
      <w:pPr>
        <w:adjustRightInd w:val="0"/>
        <w:snapToGrid w:val="0"/>
        <w:spacing w:before="120" w:beforeLines="50"/>
        <w:ind w:firstLine="199" w:firstLineChars="83"/>
        <w:rPr>
          <w:rFonts w:ascii="宋体" w:hAnsi="宋体" w:cs="신명조"/>
          <w:sz w:val="24"/>
          <w:szCs w:val="20"/>
        </w:rPr>
      </w:pPr>
      <w:r>
        <w:rPr>
          <w:rFonts w:ascii="宋体" w:hAnsi="宋体" w:cs="신명조"/>
          <w:sz w:val="24"/>
          <w:szCs w:val="20"/>
        </w:rPr>
        <w:t>日  期： 年 月</w:t>
      </w:r>
      <w:r>
        <w:rPr>
          <w:rFonts w:hint="eastAsia" w:ascii="宋体" w:hAnsi="宋体" w:cs="신명조"/>
          <w:sz w:val="24"/>
          <w:szCs w:val="20"/>
        </w:rPr>
        <w:t xml:space="preserve"> </w:t>
      </w:r>
      <w:r>
        <w:rPr>
          <w:rFonts w:ascii="宋体" w:hAnsi="宋体" w:cs="신명조"/>
          <w:sz w:val="24"/>
          <w:szCs w:val="20"/>
        </w:rPr>
        <w:t>日</w:t>
      </w:r>
    </w:p>
    <w:p w14:paraId="1B32C38D">
      <w:pPr>
        <w:tabs>
          <w:tab w:val="left" w:pos="1699"/>
        </w:tabs>
        <w:jc w:val="left"/>
        <w:sectPr>
          <w:footerReference r:id="rId5" w:type="default"/>
          <w:pgSz w:w="11906" w:h="16838"/>
          <w:pgMar w:top="1741" w:right="1644" w:bottom="1440" w:left="1979" w:header="1035" w:footer="709" w:gutter="0"/>
          <w:pgNumType w:fmt="numberInDash"/>
          <w:cols w:space="720" w:num="1"/>
          <w:docGrid w:linePitch="381" w:charSpace="0"/>
        </w:sectPr>
      </w:pPr>
    </w:p>
    <w:p w14:paraId="5477352A">
      <w:pPr>
        <w:keepNext/>
        <w:keepLines/>
        <w:adjustRightInd w:val="0"/>
        <w:snapToGrid w:val="0"/>
        <w:jc w:val="center"/>
        <w:outlineLvl w:val="1"/>
        <w:rPr>
          <w:rFonts w:ascii="黑体" w:hAnsi="黑体" w:eastAsia="黑体" w:cs="신명조"/>
          <w:bCs/>
          <w:snapToGrid w:val="0"/>
          <w:sz w:val="44"/>
          <w:szCs w:val="44"/>
        </w:rPr>
      </w:pPr>
      <w:bookmarkStart w:id="37" w:name="_Toc201164262"/>
      <w:r>
        <w:rPr>
          <w:rFonts w:hint="eastAsia" w:ascii="黑体" w:hAnsi="黑体" w:eastAsia="黑体"/>
          <w:bCs/>
          <w:sz w:val="44"/>
          <w:szCs w:val="44"/>
        </w:rPr>
        <w:t>一、商务部分</w:t>
      </w:r>
      <w:bookmarkEnd w:id="37"/>
    </w:p>
    <w:p w14:paraId="2B6CCE84">
      <w:pPr>
        <w:adjustRightInd w:val="0"/>
        <w:snapToGrid w:val="0"/>
        <w:spacing w:line="540" w:lineRule="exact"/>
        <w:jc w:val="left"/>
        <w:rPr>
          <w:rFonts w:ascii="黑体" w:hAnsi="黑体" w:eastAsia="黑体" w:cs="신명조"/>
          <w:bCs/>
          <w:sz w:val="32"/>
          <w:szCs w:val="32"/>
        </w:rPr>
      </w:pPr>
      <w:bookmarkStart w:id="38" w:name="_Toc300835211"/>
      <w:bookmarkStart w:id="39" w:name="_Toc247527829"/>
      <w:bookmarkStart w:id="40" w:name="_Toc152042578"/>
      <w:bookmarkStart w:id="41" w:name="_Toc247514248"/>
      <w:bookmarkStart w:id="42" w:name="_Toc152045789"/>
      <w:bookmarkStart w:id="43" w:name="_Toc144974858"/>
      <w:bookmarkStart w:id="44" w:name="_Toc455773238"/>
      <w:bookmarkStart w:id="45" w:name="_Toc34058870"/>
      <w:bookmarkStart w:id="46" w:name="_Toc201164263"/>
      <w:bookmarkStart w:id="47" w:name="_Toc524551533"/>
      <w:bookmarkStart w:id="48" w:name="_Toc453157754"/>
      <w:r>
        <w:rPr>
          <w:rFonts w:hint="eastAsia" w:ascii="宋体" w:hAnsi="宋体" w:cs="신명조"/>
          <w:bCs/>
          <w:sz w:val="28"/>
          <w:szCs w:val="28"/>
        </w:rPr>
        <w:t>（一）</w:t>
      </w:r>
      <w:bookmarkEnd w:id="38"/>
      <w:bookmarkEnd w:id="39"/>
      <w:bookmarkEnd w:id="40"/>
      <w:bookmarkEnd w:id="41"/>
      <w:bookmarkEnd w:id="42"/>
      <w:bookmarkEnd w:id="43"/>
      <w:r>
        <w:rPr>
          <w:rFonts w:hint="eastAsia" w:ascii="宋体" w:hAnsi="宋体" w:cs="신명조"/>
          <w:bCs/>
          <w:sz w:val="28"/>
          <w:szCs w:val="28"/>
        </w:rPr>
        <w:t>投标函</w:t>
      </w:r>
      <w:bookmarkEnd w:id="44"/>
      <w:bookmarkEnd w:id="45"/>
      <w:bookmarkEnd w:id="46"/>
      <w:bookmarkEnd w:id="47"/>
      <w:bookmarkEnd w:id="48"/>
    </w:p>
    <w:p w14:paraId="7C3F820B">
      <w:pPr>
        <w:keepNext/>
        <w:keepLines/>
        <w:adjustRightInd w:val="0"/>
        <w:snapToGrid w:val="0"/>
        <w:jc w:val="center"/>
        <w:outlineLvl w:val="1"/>
        <w:rPr>
          <w:rFonts w:ascii="黑体" w:hAnsi="黑体" w:eastAsia="黑体" w:cs="신명조"/>
          <w:bCs/>
          <w:sz w:val="32"/>
          <w:szCs w:val="32"/>
        </w:rPr>
      </w:pPr>
      <w:r>
        <w:rPr>
          <w:rFonts w:hint="eastAsia" w:ascii="黑体" w:hAnsi="黑体" w:eastAsia="黑体" w:cs="신명조"/>
          <w:bCs/>
          <w:sz w:val="32"/>
          <w:szCs w:val="32"/>
        </w:rPr>
        <w:t>投标函</w:t>
      </w:r>
    </w:p>
    <w:p w14:paraId="4FAE9E8A">
      <w:pPr>
        <w:spacing w:line="500" w:lineRule="exact"/>
        <w:rPr>
          <w:rFonts w:ascii="宋体" w:hAnsi="宋体" w:eastAsia="宋体"/>
          <w:sz w:val="28"/>
          <w:szCs w:val="28"/>
        </w:rPr>
      </w:pPr>
      <w:bookmarkStart w:id="49" w:name="OLE_LINK10"/>
      <w:bookmarkStart w:id="50" w:name="OLE_LINK9"/>
      <w:r>
        <w:rPr>
          <w:rFonts w:hint="eastAsia" w:ascii="宋体" w:hAnsi="宋体" w:eastAsia="宋体"/>
          <w:sz w:val="28"/>
          <w:szCs w:val="28"/>
        </w:rPr>
        <w:t>致：</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hint="eastAsia" w:ascii="宋体" w:hAnsi="宋体" w:eastAsia="宋体"/>
          <w:color w:val="FF0000"/>
          <w:sz w:val="28"/>
          <w:szCs w:val="28"/>
        </w:rPr>
        <w:t>（招标人名称）</w:t>
      </w:r>
    </w:p>
    <w:p w14:paraId="5B98E92B">
      <w:pPr>
        <w:spacing w:line="500" w:lineRule="exact"/>
        <w:ind w:firstLine="560" w:firstLineChars="200"/>
        <w:rPr>
          <w:rFonts w:ascii="宋体" w:hAnsi="宋体" w:eastAsia="宋体"/>
          <w:sz w:val="28"/>
          <w:szCs w:val="28"/>
        </w:rPr>
      </w:pPr>
      <w:r>
        <w:rPr>
          <w:rFonts w:hint="eastAsia" w:ascii="宋体" w:hAnsi="宋体" w:eastAsia="宋体"/>
          <w:sz w:val="28"/>
          <w:szCs w:val="28"/>
          <w:u w:val="single"/>
        </w:rPr>
        <w:t>哈尔滨电气股份有限公司</w:t>
      </w:r>
      <w:r>
        <w:rPr>
          <w:rFonts w:hint="eastAsia" w:ascii="宋体" w:hAnsi="宋体" w:eastAsia="宋体"/>
          <w:color w:val="FF0000"/>
          <w:sz w:val="28"/>
          <w:szCs w:val="28"/>
        </w:rPr>
        <w:t>（招标单位名称）</w:t>
      </w:r>
      <w:r>
        <w:rPr>
          <w:rFonts w:hint="eastAsia" w:ascii="宋体" w:hAnsi="宋体" w:eastAsia="宋体"/>
          <w:sz w:val="28"/>
          <w:szCs w:val="28"/>
        </w:rPr>
        <w:t>：</w:t>
      </w:r>
    </w:p>
    <w:p w14:paraId="32465468">
      <w:pPr>
        <w:spacing w:line="500" w:lineRule="exact"/>
        <w:ind w:firstLine="560" w:firstLineChars="200"/>
        <w:rPr>
          <w:rFonts w:ascii="宋体" w:hAnsi="宋体" w:eastAsia="宋体"/>
          <w:sz w:val="28"/>
          <w:szCs w:val="28"/>
        </w:rPr>
      </w:pPr>
      <w:r>
        <w:rPr>
          <w:rFonts w:hint="eastAsia" w:ascii="宋体" w:hAnsi="宋体" w:eastAsia="宋体"/>
          <w:sz w:val="28"/>
          <w:szCs w:val="28"/>
        </w:rPr>
        <w:t>我代表</w:t>
      </w:r>
      <w:r>
        <w:rPr>
          <w:rFonts w:hint="eastAsia" w:ascii="宋体" w:hAnsi="宋体" w:eastAsia="宋体"/>
          <w:color w:val="FF0000"/>
          <w:sz w:val="28"/>
          <w:szCs w:val="28"/>
          <w:u w:val="single"/>
        </w:rPr>
        <w:t xml:space="preserve">  (投标人名称)   </w:t>
      </w:r>
      <w:r>
        <w:rPr>
          <w:rFonts w:hint="eastAsia" w:ascii="宋体" w:hAnsi="宋体" w:eastAsia="宋体"/>
          <w:sz w:val="28"/>
          <w:szCs w:val="28"/>
        </w:rPr>
        <w:t>, 很荣幸能参加贵方组织的</w:t>
      </w:r>
      <w:r>
        <w:rPr>
          <w:rFonts w:hint="eastAsia" w:ascii="宋体" w:hAnsi="宋体" w:eastAsia="宋体"/>
          <w:color w:val="FF0000"/>
          <w:sz w:val="28"/>
          <w:szCs w:val="28"/>
          <w:u w:val="single"/>
        </w:rPr>
        <w:t xml:space="preserve"> (项目编号) ，(项目名称) </w:t>
      </w:r>
      <w:r>
        <w:rPr>
          <w:rFonts w:hint="eastAsia" w:ascii="宋体" w:hAnsi="宋体" w:eastAsia="宋体"/>
          <w:sz w:val="28"/>
          <w:szCs w:val="28"/>
        </w:rPr>
        <w:t>的投标活动。</w:t>
      </w:r>
    </w:p>
    <w:p w14:paraId="508D679A">
      <w:pPr>
        <w:spacing w:line="500" w:lineRule="exact"/>
        <w:ind w:firstLine="560" w:firstLineChars="200"/>
        <w:rPr>
          <w:rFonts w:ascii="宋体" w:hAnsi="宋体" w:eastAsia="宋体"/>
          <w:sz w:val="28"/>
          <w:szCs w:val="28"/>
        </w:rPr>
      </w:pPr>
      <w:r>
        <w:rPr>
          <w:rFonts w:hint="eastAsia" w:ascii="宋体" w:hAnsi="宋体" w:eastAsia="宋体"/>
          <w:sz w:val="28"/>
          <w:szCs w:val="28"/>
        </w:rPr>
        <w:t>经考察并研究图纸、技术条件，投标文件等。我方已全部理解并无任何异议，我方愿按招标文件要求完成投标项目。为此：</w:t>
      </w:r>
    </w:p>
    <w:p w14:paraId="6C289BBC">
      <w:pPr>
        <w:spacing w:line="500" w:lineRule="exact"/>
        <w:ind w:firstLine="560" w:firstLineChars="200"/>
        <w:rPr>
          <w:rFonts w:ascii="宋体" w:hAnsi="宋体" w:eastAsia="宋体"/>
          <w:sz w:val="28"/>
          <w:szCs w:val="28"/>
        </w:rPr>
      </w:pPr>
      <w:r>
        <w:rPr>
          <w:rFonts w:hint="eastAsia" w:ascii="宋体" w:hAnsi="宋体" w:eastAsia="宋体"/>
          <w:sz w:val="28"/>
          <w:szCs w:val="28"/>
        </w:rPr>
        <w:t xml:space="preserve">1.提供投标文件1份。   </w:t>
      </w:r>
    </w:p>
    <w:p w14:paraId="007A6510">
      <w:pPr>
        <w:spacing w:line="500" w:lineRule="exact"/>
        <w:ind w:firstLine="560" w:firstLineChars="200"/>
        <w:rPr>
          <w:rFonts w:ascii="宋体" w:hAnsi="宋体" w:eastAsia="宋体"/>
          <w:sz w:val="28"/>
          <w:szCs w:val="28"/>
        </w:rPr>
      </w:pPr>
      <w:r>
        <w:rPr>
          <w:rFonts w:hint="eastAsia" w:ascii="宋体" w:hAnsi="宋体" w:eastAsia="宋体"/>
          <w:sz w:val="28"/>
          <w:szCs w:val="28"/>
        </w:rPr>
        <w:t>2.保证遵守招标文件中的有关规定。</w:t>
      </w:r>
    </w:p>
    <w:p w14:paraId="7FAAC014">
      <w:pPr>
        <w:spacing w:line="500" w:lineRule="exact"/>
        <w:ind w:firstLine="560" w:firstLineChars="200"/>
        <w:rPr>
          <w:rFonts w:ascii="宋体" w:hAnsi="宋体" w:eastAsia="宋体"/>
          <w:sz w:val="28"/>
          <w:szCs w:val="28"/>
        </w:rPr>
      </w:pPr>
      <w:r>
        <w:rPr>
          <w:rFonts w:hint="eastAsia" w:ascii="宋体" w:hAnsi="宋体" w:eastAsia="宋体"/>
          <w:sz w:val="28"/>
          <w:szCs w:val="28"/>
        </w:rPr>
        <w:t>3.保证忠实地执行双方所签订的合同，并承担合同规定的责任义务。</w:t>
      </w:r>
    </w:p>
    <w:p w14:paraId="0A9A9107">
      <w:pPr>
        <w:spacing w:line="500" w:lineRule="exact"/>
        <w:ind w:firstLine="560" w:firstLineChars="200"/>
        <w:rPr>
          <w:rFonts w:ascii="宋体" w:hAnsi="宋体" w:eastAsia="宋体"/>
          <w:sz w:val="28"/>
          <w:szCs w:val="28"/>
        </w:rPr>
      </w:pPr>
      <w:r>
        <w:rPr>
          <w:rFonts w:hint="eastAsia" w:ascii="宋体" w:hAnsi="宋体" w:eastAsia="宋体"/>
          <w:sz w:val="28"/>
          <w:szCs w:val="28"/>
        </w:rPr>
        <w:t>4.愿意向贵方提供任何与该项目有关的数据、情况和技术资料。</w:t>
      </w:r>
    </w:p>
    <w:p w14:paraId="4F43842B">
      <w:pPr>
        <w:spacing w:line="500" w:lineRule="exact"/>
        <w:ind w:firstLine="560" w:firstLineChars="200"/>
        <w:rPr>
          <w:rFonts w:ascii="宋体" w:hAnsi="宋体" w:eastAsia="宋体"/>
          <w:sz w:val="28"/>
          <w:szCs w:val="28"/>
        </w:rPr>
      </w:pPr>
      <w:r>
        <w:rPr>
          <w:rFonts w:hint="eastAsia" w:ascii="宋体" w:hAnsi="宋体" w:eastAsia="宋体"/>
          <w:sz w:val="28"/>
          <w:szCs w:val="28"/>
        </w:rPr>
        <w:t>5.我方已详细审核全部招标文件，参考资料及有关附件，确认无误。</w:t>
      </w:r>
    </w:p>
    <w:p w14:paraId="78D661F6">
      <w:pPr>
        <w:spacing w:line="500" w:lineRule="exact"/>
        <w:ind w:firstLine="560" w:firstLineChars="200"/>
        <w:rPr>
          <w:rFonts w:ascii="宋体" w:hAnsi="宋体" w:eastAsia="宋体"/>
          <w:sz w:val="28"/>
          <w:szCs w:val="28"/>
        </w:rPr>
      </w:pPr>
      <w:r>
        <w:rPr>
          <w:rFonts w:hint="eastAsia" w:ascii="宋体" w:hAnsi="宋体" w:eastAsia="宋体"/>
          <w:sz w:val="28"/>
          <w:szCs w:val="28"/>
        </w:rPr>
        <w:t>6.我方承诺接受招标文件中的全部条款且无任何异议。</w:t>
      </w:r>
    </w:p>
    <w:p w14:paraId="3ACAA8CE">
      <w:pPr>
        <w:spacing w:line="500" w:lineRule="exact"/>
        <w:ind w:firstLine="560" w:firstLineChars="200"/>
        <w:rPr>
          <w:rFonts w:ascii="宋体" w:hAnsi="宋体" w:eastAsia="宋体"/>
          <w:sz w:val="28"/>
          <w:szCs w:val="28"/>
        </w:rPr>
      </w:pPr>
      <w:r>
        <w:rPr>
          <w:rFonts w:hint="eastAsia" w:ascii="宋体" w:hAnsi="宋体" w:eastAsia="宋体"/>
          <w:sz w:val="28"/>
          <w:szCs w:val="28"/>
        </w:rPr>
        <w:t>7.我方将严格遵守《中华人民共和国民法典》的有关规定。</w:t>
      </w:r>
    </w:p>
    <w:p w14:paraId="2C0A1986">
      <w:pPr>
        <w:spacing w:line="500" w:lineRule="exact"/>
        <w:ind w:firstLine="560" w:firstLineChars="200"/>
        <w:rPr>
          <w:rFonts w:ascii="宋体" w:hAnsi="宋体" w:eastAsia="宋体"/>
          <w:sz w:val="28"/>
          <w:szCs w:val="28"/>
        </w:rPr>
      </w:pPr>
      <w:r>
        <w:rPr>
          <w:rFonts w:hint="eastAsia" w:ascii="宋体" w:hAnsi="宋体" w:eastAsia="宋体"/>
          <w:sz w:val="28"/>
          <w:szCs w:val="28"/>
        </w:rPr>
        <w:t>8.与本项目有关的一切往来通讯：</w:t>
      </w:r>
    </w:p>
    <w:p w14:paraId="23D4B273">
      <w:pPr>
        <w:spacing w:line="500" w:lineRule="exact"/>
        <w:ind w:firstLine="560" w:firstLineChars="200"/>
        <w:rPr>
          <w:rFonts w:ascii="宋体" w:hAnsi="宋体" w:eastAsia="宋体"/>
          <w:sz w:val="28"/>
          <w:szCs w:val="28"/>
        </w:rPr>
      </w:pPr>
      <w:r>
        <w:rPr>
          <w:rFonts w:hint="eastAsia" w:ascii="宋体" w:hAnsi="宋体" w:eastAsia="宋体"/>
          <w:sz w:val="28"/>
          <w:szCs w:val="28"/>
        </w:rPr>
        <w:t>地址：</w:t>
      </w:r>
    </w:p>
    <w:p w14:paraId="595D28C2">
      <w:pPr>
        <w:spacing w:line="500" w:lineRule="exact"/>
        <w:ind w:firstLine="560" w:firstLineChars="200"/>
        <w:rPr>
          <w:rFonts w:ascii="宋体" w:hAnsi="宋体" w:eastAsia="宋体"/>
          <w:sz w:val="28"/>
          <w:szCs w:val="28"/>
        </w:rPr>
      </w:pPr>
      <w:r>
        <w:rPr>
          <w:rFonts w:hint="eastAsia" w:ascii="宋体" w:hAnsi="宋体" w:eastAsia="宋体"/>
          <w:sz w:val="28"/>
          <w:szCs w:val="28"/>
        </w:rPr>
        <w:t>邮编：</w:t>
      </w:r>
    </w:p>
    <w:p w14:paraId="3614841D">
      <w:pPr>
        <w:spacing w:line="500" w:lineRule="exact"/>
        <w:ind w:firstLine="560" w:firstLineChars="200"/>
        <w:rPr>
          <w:rFonts w:ascii="宋体" w:hAnsi="宋体" w:eastAsia="宋体"/>
          <w:sz w:val="28"/>
          <w:szCs w:val="28"/>
        </w:rPr>
      </w:pPr>
      <w:r>
        <w:rPr>
          <w:rFonts w:hint="eastAsia" w:ascii="宋体" w:hAnsi="宋体" w:eastAsia="宋体"/>
          <w:sz w:val="28"/>
          <w:szCs w:val="28"/>
        </w:rPr>
        <w:t>电话：</w:t>
      </w:r>
    </w:p>
    <w:p w14:paraId="2A6D5594">
      <w:pPr>
        <w:spacing w:line="500" w:lineRule="exact"/>
        <w:ind w:firstLine="560" w:firstLineChars="200"/>
        <w:rPr>
          <w:rFonts w:ascii="宋体" w:hAnsi="宋体" w:eastAsia="宋体"/>
          <w:sz w:val="28"/>
          <w:szCs w:val="28"/>
        </w:rPr>
      </w:pPr>
      <w:r>
        <w:rPr>
          <w:rFonts w:hint="eastAsia" w:ascii="宋体" w:hAnsi="宋体" w:eastAsia="宋体"/>
          <w:sz w:val="28"/>
          <w:szCs w:val="28"/>
        </w:rPr>
        <w:t>传真：</w:t>
      </w:r>
    </w:p>
    <w:p w14:paraId="3FE6EEEC">
      <w:pPr>
        <w:spacing w:line="500" w:lineRule="exact"/>
        <w:ind w:firstLine="560" w:firstLineChars="200"/>
        <w:rPr>
          <w:rFonts w:ascii="宋体" w:hAnsi="宋体" w:eastAsia="宋体"/>
          <w:sz w:val="28"/>
          <w:szCs w:val="28"/>
        </w:rPr>
      </w:pPr>
      <w:r>
        <w:rPr>
          <w:rFonts w:hint="eastAsia" w:ascii="宋体" w:hAnsi="宋体" w:eastAsia="宋体"/>
          <w:sz w:val="28"/>
          <w:szCs w:val="28"/>
        </w:rPr>
        <w:t>投标单位（盖章）：</w:t>
      </w:r>
    </w:p>
    <w:p w14:paraId="3EEC4C41">
      <w:pPr>
        <w:spacing w:line="500" w:lineRule="exact"/>
        <w:ind w:firstLine="560" w:firstLineChars="200"/>
        <w:rPr>
          <w:rFonts w:ascii="宋体" w:hAnsi="宋体" w:eastAsia="宋体"/>
          <w:sz w:val="28"/>
          <w:szCs w:val="28"/>
        </w:rPr>
      </w:pPr>
      <w:r>
        <w:rPr>
          <w:rFonts w:hint="eastAsia" w:ascii="宋体" w:hAnsi="宋体" w:eastAsia="宋体"/>
          <w:sz w:val="28"/>
          <w:szCs w:val="28"/>
        </w:rPr>
        <w:t>法定代表人或授权委托人（签字）：</w:t>
      </w:r>
    </w:p>
    <w:p w14:paraId="7D9BD24B">
      <w:pPr>
        <w:spacing w:line="500" w:lineRule="exact"/>
        <w:ind w:firstLine="560" w:firstLineChars="200"/>
        <w:rPr>
          <w:rFonts w:ascii="宋体" w:hAnsi="宋体" w:eastAsia="宋体"/>
          <w:sz w:val="28"/>
          <w:szCs w:val="28"/>
        </w:rPr>
      </w:pPr>
      <w:r>
        <w:rPr>
          <w:rFonts w:hint="eastAsia" w:ascii="宋体" w:hAnsi="宋体" w:eastAsia="宋体"/>
          <w:sz w:val="28"/>
          <w:szCs w:val="28"/>
        </w:rPr>
        <w:t>日期：</w:t>
      </w:r>
      <w:bookmarkEnd w:id="49"/>
      <w:bookmarkEnd w:id="50"/>
    </w:p>
    <w:p w14:paraId="2059C5A1">
      <w:pPr>
        <w:tabs>
          <w:tab w:val="left" w:pos="1699"/>
        </w:tabs>
        <w:jc w:val="left"/>
        <w:sectPr>
          <w:pgSz w:w="11906" w:h="16838"/>
          <w:pgMar w:top="1741" w:right="1644" w:bottom="1440" w:left="1979" w:header="1035" w:footer="709" w:gutter="0"/>
          <w:pgNumType w:fmt="numberInDash"/>
          <w:cols w:space="720" w:num="1"/>
          <w:docGrid w:linePitch="381" w:charSpace="0"/>
        </w:sectPr>
      </w:pPr>
    </w:p>
    <w:p w14:paraId="1A897222">
      <w:pPr>
        <w:keepNext/>
        <w:keepLines/>
        <w:adjustRightInd w:val="0"/>
        <w:snapToGrid w:val="0"/>
        <w:outlineLvl w:val="1"/>
        <w:rPr>
          <w:rFonts w:ascii="宋体" w:hAnsi="宋体" w:cs="신명조"/>
          <w:bCs/>
          <w:sz w:val="28"/>
          <w:szCs w:val="28"/>
        </w:rPr>
      </w:pPr>
      <w:r>
        <w:rPr>
          <w:rFonts w:hint="eastAsia" w:ascii="宋体" w:hAnsi="宋体" w:cs="신명조"/>
          <w:bCs/>
          <w:sz w:val="28"/>
          <w:szCs w:val="28"/>
        </w:rPr>
        <w:t>（二）法定代表人身份证明书</w:t>
      </w:r>
    </w:p>
    <w:p w14:paraId="25EC38E7">
      <w:pPr>
        <w:adjustRightInd w:val="0"/>
        <w:snapToGrid w:val="0"/>
        <w:rPr>
          <w:rFonts w:ascii="黑体" w:hAnsi="黑体" w:eastAsia="黑体" w:cs="Arial"/>
          <w:sz w:val="32"/>
          <w:szCs w:val="32"/>
        </w:rPr>
      </w:pPr>
    </w:p>
    <w:p w14:paraId="724FC963">
      <w:pPr>
        <w:adjustRightInd w:val="0"/>
        <w:snapToGrid w:val="0"/>
        <w:jc w:val="center"/>
        <w:rPr>
          <w:rFonts w:ascii="黑体" w:hAnsi="黑体" w:eastAsia="黑体" w:cs="Arial"/>
          <w:bCs/>
          <w:sz w:val="32"/>
          <w:szCs w:val="32"/>
        </w:rPr>
      </w:pPr>
      <w:r>
        <w:rPr>
          <w:rFonts w:hint="eastAsia" w:ascii="黑体" w:hAnsi="黑体" w:eastAsia="黑体" w:cs="Arial"/>
          <w:bCs/>
          <w:sz w:val="32"/>
          <w:szCs w:val="32"/>
        </w:rPr>
        <w:t>法定代表人身份证明书</w:t>
      </w:r>
    </w:p>
    <w:p w14:paraId="79EDC223">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投标人名称：</w:t>
      </w:r>
    </w:p>
    <w:p w14:paraId="313DBD90">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单位性质：</w:t>
      </w:r>
    </w:p>
    <w:p w14:paraId="289E191A">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地址：</w:t>
      </w:r>
    </w:p>
    <w:p w14:paraId="5435C17A">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成立时间： 年 月 日</w:t>
      </w:r>
    </w:p>
    <w:p w14:paraId="2D4C46A7">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经营期限：</w:t>
      </w:r>
    </w:p>
    <w:p w14:paraId="623F4CA2">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 xml:space="preserve">姓名： </w:t>
      </w:r>
      <w:r>
        <w:rPr>
          <w:rFonts w:ascii="宋体" w:hAnsi="宋体" w:eastAsia="宋体" w:cs="Arial"/>
          <w:sz w:val="32"/>
          <w:szCs w:val="32"/>
        </w:rPr>
        <w:t xml:space="preserve"> </w:t>
      </w:r>
      <w:r>
        <w:rPr>
          <w:rFonts w:hint="eastAsia" w:ascii="宋体" w:hAnsi="宋体" w:eastAsia="宋体" w:cs="Arial"/>
          <w:sz w:val="32"/>
          <w:szCs w:val="32"/>
        </w:rPr>
        <w:t xml:space="preserve">性别： </w:t>
      </w:r>
      <w:r>
        <w:rPr>
          <w:rFonts w:ascii="宋体" w:hAnsi="宋体" w:eastAsia="宋体" w:cs="Arial"/>
          <w:sz w:val="32"/>
          <w:szCs w:val="32"/>
        </w:rPr>
        <w:t xml:space="preserve"> </w:t>
      </w:r>
      <w:r>
        <w:rPr>
          <w:rFonts w:hint="eastAsia" w:ascii="宋体" w:hAnsi="宋体" w:eastAsia="宋体" w:cs="Arial"/>
          <w:sz w:val="32"/>
          <w:szCs w:val="32"/>
        </w:rPr>
        <w:t xml:space="preserve">年龄： </w:t>
      </w:r>
      <w:r>
        <w:rPr>
          <w:rFonts w:ascii="宋体" w:hAnsi="宋体" w:eastAsia="宋体" w:cs="Arial"/>
          <w:sz w:val="32"/>
          <w:szCs w:val="32"/>
        </w:rPr>
        <w:t xml:space="preserve"> </w:t>
      </w:r>
      <w:r>
        <w:rPr>
          <w:rFonts w:hint="eastAsia" w:ascii="宋体" w:hAnsi="宋体" w:eastAsia="宋体" w:cs="Arial"/>
          <w:sz w:val="32"/>
          <w:szCs w:val="32"/>
        </w:rPr>
        <w:t>职务：</w:t>
      </w:r>
    </w:p>
    <w:p w14:paraId="316BC622">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系（投标人名称）的法定代表人。</w:t>
      </w:r>
    </w:p>
    <w:p w14:paraId="0E9CD3AE">
      <w:pPr>
        <w:adjustRightInd w:val="0"/>
        <w:snapToGrid w:val="0"/>
        <w:spacing w:line="540" w:lineRule="exact"/>
        <w:ind w:firstLine="560"/>
        <w:rPr>
          <w:rFonts w:ascii="宋体" w:hAnsi="宋体" w:eastAsia="宋体" w:cs="Arial"/>
          <w:sz w:val="32"/>
          <w:szCs w:val="32"/>
        </w:rPr>
      </w:pPr>
      <w:r>
        <w:rPr>
          <w:rFonts w:hint="eastAsia" w:ascii="宋体" w:hAnsi="宋体" w:eastAsia="宋体" w:cs="Arial"/>
          <w:sz w:val="32"/>
          <w:szCs w:val="32"/>
        </w:rPr>
        <w:t>特此证明。</w:t>
      </w:r>
    </w:p>
    <w:p w14:paraId="31717F12">
      <w:pPr>
        <w:adjustRightInd w:val="0"/>
        <w:snapToGrid w:val="0"/>
        <w:spacing w:line="540" w:lineRule="exact"/>
        <w:rPr>
          <w:rFonts w:ascii="宋体" w:hAnsi="宋体" w:eastAsia="宋体" w:cs="Arial"/>
          <w:sz w:val="32"/>
          <w:szCs w:val="32"/>
        </w:rPr>
      </w:pPr>
    </w:p>
    <w:p w14:paraId="6A24AC9A">
      <w:pPr>
        <w:adjustRightInd w:val="0"/>
        <w:snapToGrid w:val="0"/>
        <w:spacing w:line="540" w:lineRule="exact"/>
        <w:rPr>
          <w:rFonts w:ascii="宋体" w:hAnsi="宋体" w:eastAsia="宋体" w:cs="Arial"/>
          <w:sz w:val="32"/>
          <w:szCs w:val="32"/>
        </w:rPr>
      </w:pPr>
      <w:r>
        <w:rPr>
          <w:rFonts w:hint="eastAsia" w:ascii="宋体" w:hAnsi="宋体" w:eastAsia="宋体" w:cs="Arial"/>
          <w:sz w:val="32"/>
          <w:szCs w:val="32"/>
        </w:rPr>
        <w:t>附：法定代表人身份证复印件。</w:t>
      </w:r>
    </w:p>
    <w:p w14:paraId="1BFE92B3">
      <w:pPr>
        <w:adjustRightInd w:val="0"/>
        <w:snapToGrid w:val="0"/>
        <w:spacing w:line="540" w:lineRule="exact"/>
        <w:rPr>
          <w:rFonts w:ascii="宋体" w:hAnsi="宋体" w:eastAsia="宋体" w:cs="Arial"/>
          <w:sz w:val="32"/>
          <w:szCs w:val="32"/>
        </w:rPr>
      </w:pPr>
    </w:p>
    <w:p w14:paraId="104E8F15">
      <w:pPr>
        <w:adjustRightInd w:val="0"/>
        <w:snapToGrid w:val="0"/>
        <w:spacing w:line="540" w:lineRule="exact"/>
        <w:jc w:val="right"/>
        <w:rPr>
          <w:rFonts w:ascii="宋体" w:hAnsi="宋体" w:eastAsia="宋体" w:cs="Arial"/>
          <w:sz w:val="32"/>
          <w:szCs w:val="32"/>
        </w:rPr>
      </w:pPr>
      <w:r>
        <w:rPr>
          <w:rFonts w:hint="eastAsia" w:ascii="宋体" w:hAnsi="宋体" w:eastAsia="宋体" w:cs="Arial"/>
          <w:sz w:val="32"/>
          <w:szCs w:val="32"/>
        </w:rPr>
        <w:t>投标人：（盖单位章）</w:t>
      </w:r>
    </w:p>
    <w:p w14:paraId="3914AE4D">
      <w:pPr>
        <w:tabs>
          <w:tab w:val="left" w:pos="1699"/>
        </w:tabs>
        <w:jc w:val="left"/>
        <w:rPr>
          <w:rFonts w:ascii="宋体" w:hAnsi="宋体" w:eastAsia="宋体" w:cs="Arial"/>
          <w:sz w:val="32"/>
          <w:szCs w:val="32"/>
        </w:rPr>
        <w:sectPr>
          <w:pgSz w:w="11906" w:h="16838"/>
          <w:pgMar w:top="1741" w:right="1644" w:bottom="1440" w:left="1979" w:header="1035" w:footer="709" w:gutter="0"/>
          <w:pgNumType w:fmt="numberInDash"/>
          <w:cols w:space="720" w:num="1"/>
          <w:docGrid w:linePitch="381" w:charSpace="0"/>
        </w:sectPr>
      </w:pPr>
      <w:r>
        <w:rPr>
          <w:rFonts w:hint="eastAsia" w:ascii="宋体" w:hAnsi="宋体" w:eastAsia="宋体" w:cs="Arial"/>
          <w:sz w:val="32"/>
          <w:szCs w:val="32"/>
        </w:rPr>
        <w:t>年  月  日</w:t>
      </w:r>
    </w:p>
    <w:p w14:paraId="306638E7">
      <w:pPr>
        <w:keepNext/>
        <w:keepLines/>
        <w:adjustRightInd w:val="0"/>
        <w:snapToGrid w:val="0"/>
        <w:outlineLvl w:val="1"/>
        <w:rPr>
          <w:rFonts w:ascii="宋体" w:hAnsi="宋体" w:cs="신명조"/>
          <w:bCs/>
          <w:sz w:val="28"/>
          <w:szCs w:val="28"/>
        </w:rPr>
      </w:pPr>
      <w:bookmarkStart w:id="51" w:name="_Toc201164265"/>
      <w:r>
        <w:rPr>
          <w:rFonts w:hint="eastAsia" w:ascii="宋体" w:hAnsi="宋体" w:cs="신명조"/>
          <w:bCs/>
          <w:sz w:val="28"/>
          <w:szCs w:val="28"/>
        </w:rPr>
        <w:t>（三）法定代表人</w:t>
      </w:r>
      <w:bookmarkEnd w:id="51"/>
      <w:r>
        <w:rPr>
          <w:rFonts w:hint="eastAsia" w:ascii="宋体" w:hAnsi="宋体" w:cs="신명조"/>
          <w:bCs/>
          <w:sz w:val="28"/>
          <w:szCs w:val="28"/>
        </w:rPr>
        <w:t>授权委托书</w:t>
      </w:r>
    </w:p>
    <w:p w14:paraId="7A5FB165">
      <w:pPr>
        <w:spacing w:line="500" w:lineRule="exact"/>
        <w:rPr>
          <w:rFonts w:ascii="黑体" w:hAnsi="黑体" w:eastAsia="黑体"/>
          <w:sz w:val="44"/>
          <w:szCs w:val="44"/>
        </w:rPr>
      </w:pPr>
    </w:p>
    <w:p w14:paraId="2C442C31">
      <w:pPr>
        <w:spacing w:line="500" w:lineRule="exact"/>
        <w:ind w:firstLine="880" w:firstLineChars="200"/>
        <w:jc w:val="center"/>
        <w:rPr>
          <w:rFonts w:ascii="黑体" w:hAnsi="黑体" w:eastAsia="黑体"/>
          <w:sz w:val="44"/>
          <w:szCs w:val="44"/>
        </w:rPr>
      </w:pPr>
      <w:r>
        <w:rPr>
          <w:rFonts w:hint="eastAsia" w:ascii="黑体" w:hAnsi="黑体" w:eastAsia="黑体"/>
          <w:sz w:val="44"/>
          <w:szCs w:val="44"/>
        </w:rPr>
        <w:t>法定代表人授权委托书</w:t>
      </w:r>
    </w:p>
    <w:p w14:paraId="7C57D375">
      <w:pPr>
        <w:spacing w:line="500" w:lineRule="exact"/>
        <w:rPr>
          <w:rFonts w:ascii="宋体" w:hAnsi="宋体" w:eastAsia="宋体"/>
          <w:sz w:val="28"/>
          <w:szCs w:val="28"/>
        </w:rPr>
      </w:pPr>
      <w:r>
        <w:rPr>
          <w:rFonts w:hint="eastAsia" w:ascii="宋体" w:hAnsi="宋体" w:eastAsia="宋体"/>
          <w:sz w:val="28"/>
          <w:szCs w:val="28"/>
        </w:rPr>
        <w:t>本授权委托书声明：</w:t>
      </w:r>
    </w:p>
    <w:p w14:paraId="470AA846">
      <w:pPr>
        <w:spacing w:line="500" w:lineRule="exact"/>
        <w:ind w:firstLine="560" w:firstLineChars="200"/>
        <w:rPr>
          <w:rFonts w:ascii="宋体" w:hAnsi="宋体" w:eastAsia="宋体"/>
          <w:sz w:val="28"/>
          <w:szCs w:val="28"/>
        </w:rPr>
      </w:pPr>
      <w:r>
        <w:rPr>
          <w:rFonts w:hint="eastAsia" w:ascii="宋体" w:hAnsi="宋体" w:eastAsia="宋体"/>
          <w:sz w:val="28"/>
          <w:szCs w:val="28"/>
          <w:u w:val="single"/>
        </w:rPr>
        <w:t xml:space="preserve">         </w:t>
      </w:r>
      <w:r>
        <w:rPr>
          <w:rFonts w:hint="eastAsia" w:ascii="宋体" w:hAnsi="宋体" w:eastAsia="宋体"/>
          <w:sz w:val="28"/>
          <w:szCs w:val="28"/>
        </w:rPr>
        <w:t>系</w:t>
      </w:r>
      <w:r>
        <w:rPr>
          <w:rFonts w:hint="eastAsia" w:ascii="宋体" w:hAnsi="宋体" w:eastAsia="宋体"/>
          <w:sz w:val="28"/>
          <w:szCs w:val="28"/>
          <w:u w:val="single"/>
        </w:rPr>
        <w:t xml:space="preserve">                        </w:t>
      </w:r>
      <w:r>
        <w:rPr>
          <w:rFonts w:hint="eastAsia" w:ascii="宋体" w:hAnsi="宋体" w:eastAsia="宋体"/>
          <w:sz w:val="28"/>
          <w:szCs w:val="28"/>
        </w:rPr>
        <w:t>单位法定代表人，现授权委托</w:t>
      </w:r>
      <w:r>
        <w:rPr>
          <w:rFonts w:hint="eastAsia" w:ascii="宋体" w:hAnsi="宋体" w:eastAsia="宋体"/>
          <w:sz w:val="28"/>
          <w:szCs w:val="28"/>
          <w:u w:val="single"/>
        </w:rPr>
        <w:t xml:space="preserve">                </w:t>
      </w:r>
      <w:r>
        <w:rPr>
          <w:rFonts w:hint="eastAsia" w:ascii="宋体" w:hAnsi="宋体" w:eastAsia="宋体"/>
          <w:sz w:val="28"/>
          <w:szCs w:val="28"/>
        </w:rPr>
        <w:t>单位</w:t>
      </w:r>
      <w:r>
        <w:rPr>
          <w:rFonts w:hint="eastAsia" w:ascii="宋体" w:hAnsi="宋体" w:eastAsia="宋体"/>
          <w:sz w:val="28"/>
          <w:szCs w:val="28"/>
          <w:u w:val="single"/>
        </w:rPr>
        <w:t xml:space="preserve">        </w:t>
      </w:r>
      <w:r>
        <w:rPr>
          <w:rFonts w:hint="eastAsia" w:ascii="宋体" w:hAnsi="宋体" w:eastAsia="宋体"/>
          <w:sz w:val="28"/>
          <w:szCs w:val="28"/>
        </w:rPr>
        <w:t>同志为本公司授权代理人，以本公司名义参加</w:t>
      </w:r>
      <w:r>
        <w:rPr>
          <w:rFonts w:hint="eastAsia" w:ascii="宋体" w:hAnsi="宋体" w:eastAsia="宋体"/>
          <w:color w:val="FF0000"/>
          <w:sz w:val="28"/>
          <w:szCs w:val="28"/>
          <w:u w:val="single"/>
        </w:rPr>
        <w:t xml:space="preserve">(项目编号) ，(项目名称)  </w:t>
      </w:r>
      <w:r>
        <w:rPr>
          <w:rFonts w:hint="eastAsia" w:ascii="宋体" w:hAnsi="宋体" w:eastAsia="宋体"/>
          <w:sz w:val="28"/>
          <w:szCs w:val="28"/>
        </w:rPr>
        <w:t>投标活动，有效期从授权之日起至</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hint="eastAsia" w:ascii="宋体" w:hAnsi="宋体" w:eastAsia="宋体"/>
          <w:sz w:val="28"/>
          <w:szCs w:val="28"/>
          <w:u w:val="single"/>
        </w:rPr>
        <w:t xml:space="preserve"> </w:t>
      </w:r>
      <w:r>
        <w:rPr>
          <w:rFonts w:ascii="宋体" w:hAnsi="宋体" w:eastAsia="宋体"/>
          <w:sz w:val="28"/>
          <w:szCs w:val="28"/>
          <w:u w:val="single"/>
        </w:rPr>
        <w:t xml:space="preserve">  </w:t>
      </w:r>
      <w:r>
        <w:rPr>
          <w:rFonts w:ascii="宋体" w:hAnsi="宋体" w:eastAsia="宋体"/>
          <w:sz w:val="28"/>
          <w:szCs w:val="28"/>
        </w:rPr>
        <w:t>日</w:t>
      </w:r>
      <w:r>
        <w:rPr>
          <w:rFonts w:hint="eastAsia" w:ascii="宋体" w:hAnsi="宋体" w:eastAsia="宋体"/>
          <w:sz w:val="28"/>
          <w:szCs w:val="28"/>
        </w:rPr>
        <w:t>。</w:t>
      </w:r>
      <w:r>
        <w:rPr>
          <w:rFonts w:ascii="宋体" w:hAnsi="宋体" w:eastAsia="宋体"/>
          <w:sz w:val="28"/>
          <w:szCs w:val="28"/>
        </w:rPr>
        <w:t>在有效期内</w:t>
      </w:r>
      <w:r>
        <w:rPr>
          <w:rFonts w:hint="eastAsia" w:ascii="宋体" w:hAnsi="宋体" w:eastAsia="宋体"/>
          <w:sz w:val="28"/>
          <w:szCs w:val="28"/>
        </w:rPr>
        <w:t>，代理人在开标、评标合同谈判过程中，所签署的一切文件和处理与之有关的一切事物，我均予承认。如有变更，我公司将及时进行通知，并承担由此产生的一切责任。</w:t>
      </w:r>
    </w:p>
    <w:p w14:paraId="637B1E5C">
      <w:pPr>
        <w:spacing w:line="500" w:lineRule="exact"/>
        <w:ind w:firstLine="560" w:firstLineChars="200"/>
        <w:rPr>
          <w:rFonts w:ascii="宋体" w:hAnsi="宋体" w:eastAsia="宋体"/>
          <w:sz w:val="28"/>
          <w:szCs w:val="28"/>
        </w:rPr>
      </w:pPr>
      <w:r>
        <w:rPr>
          <w:rFonts w:hint="eastAsia" w:ascii="宋体" w:hAnsi="宋体" w:eastAsia="宋体"/>
          <w:sz w:val="28"/>
          <w:szCs w:val="28"/>
        </w:rPr>
        <w:t>代理人不得转让委托权</w:t>
      </w:r>
    </w:p>
    <w:p w14:paraId="2ADB8B55">
      <w:pPr>
        <w:spacing w:line="500" w:lineRule="exact"/>
        <w:ind w:firstLine="560" w:firstLineChars="200"/>
        <w:rPr>
          <w:rFonts w:ascii="宋体" w:hAnsi="宋体" w:eastAsia="宋体"/>
          <w:sz w:val="28"/>
          <w:szCs w:val="28"/>
        </w:rPr>
      </w:pPr>
      <w:r>
        <w:rPr>
          <w:rFonts w:hint="eastAsia" w:ascii="宋体" w:hAnsi="宋体" w:eastAsia="宋体"/>
          <w:sz w:val="28"/>
          <w:szCs w:val="28"/>
        </w:rPr>
        <w:t>特此委托</w:t>
      </w:r>
    </w:p>
    <w:p w14:paraId="7D7ACAAE">
      <w:pPr>
        <w:spacing w:line="500" w:lineRule="exact"/>
        <w:ind w:firstLine="560" w:firstLineChars="200"/>
        <w:rPr>
          <w:rFonts w:ascii="宋体" w:hAnsi="宋体" w:eastAsia="宋体"/>
          <w:sz w:val="28"/>
          <w:szCs w:val="28"/>
        </w:rPr>
      </w:pPr>
    </w:p>
    <w:p w14:paraId="36FF1E52">
      <w:pPr>
        <w:spacing w:line="500" w:lineRule="exact"/>
        <w:ind w:firstLine="560" w:firstLineChars="200"/>
        <w:rPr>
          <w:rFonts w:ascii="宋体" w:hAnsi="宋体" w:eastAsia="宋体"/>
          <w:sz w:val="28"/>
          <w:szCs w:val="28"/>
        </w:rPr>
      </w:pPr>
      <w:r>
        <w:rPr>
          <w:rFonts w:hint="eastAsia" w:ascii="宋体" w:hAnsi="宋体" w:eastAsia="宋体"/>
          <w:sz w:val="28"/>
          <w:szCs w:val="28"/>
        </w:rPr>
        <w:t>代理人：               性别：               年龄：</w:t>
      </w:r>
    </w:p>
    <w:p w14:paraId="20528859">
      <w:pPr>
        <w:spacing w:line="500" w:lineRule="exact"/>
        <w:ind w:firstLine="560" w:firstLineChars="200"/>
        <w:rPr>
          <w:rFonts w:ascii="宋体" w:hAnsi="宋体" w:eastAsia="宋体"/>
          <w:sz w:val="28"/>
          <w:szCs w:val="28"/>
        </w:rPr>
      </w:pPr>
      <w:r>
        <w:rPr>
          <w:rFonts w:hint="eastAsia" w:ascii="宋体" w:hAnsi="宋体" w:eastAsia="宋体"/>
          <w:sz w:val="28"/>
          <w:szCs w:val="28"/>
        </w:rPr>
        <w:t>（签字）</w:t>
      </w:r>
    </w:p>
    <w:p w14:paraId="7FC8FC62">
      <w:pPr>
        <w:spacing w:line="500" w:lineRule="exact"/>
        <w:ind w:firstLine="560" w:firstLineChars="200"/>
        <w:rPr>
          <w:rFonts w:ascii="宋体" w:hAnsi="宋体" w:eastAsia="宋体"/>
          <w:sz w:val="28"/>
          <w:szCs w:val="28"/>
        </w:rPr>
      </w:pPr>
      <w:r>
        <w:rPr>
          <w:rFonts w:hint="eastAsia" w:ascii="宋体" w:hAnsi="宋体" w:eastAsia="宋体"/>
          <w:sz w:val="28"/>
          <w:szCs w:val="28"/>
        </w:rPr>
        <w:t>身份证号码：</w:t>
      </w:r>
    </w:p>
    <w:p w14:paraId="73FD07FF">
      <w:pPr>
        <w:spacing w:line="500" w:lineRule="exact"/>
        <w:ind w:firstLine="560" w:firstLineChars="200"/>
        <w:rPr>
          <w:rFonts w:ascii="宋体" w:hAnsi="宋体" w:eastAsia="宋体"/>
          <w:sz w:val="28"/>
          <w:szCs w:val="28"/>
        </w:rPr>
      </w:pPr>
      <w:r>
        <w:rPr>
          <w:rFonts w:hint="eastAsia" w:ascii="宋体" w:hAnsi="宋体" w:eastAsia="宋体"/>
          <w:sz w:val="28"/>
          <w:szCs w:val="28"/>
        </w:rPr>
        <w:t>单位：                 职务：</w:t>
      </w:r>
    </w:p>
    <w:p w14:paraId="41450276">
      <w:pPr>
        <w:spacing w:line="500" w:lineRule="exact"/>
        <w:ind w:firstLine="560" w:firstLineChars="200"/>
        <w:rPr>
          <w:rFonts w:ascii="宋体" w:hAnsi="宋体" w:eastAsia="宋体"/>
          <w:sz w:val="28"/>
          <w:szCs w:val="28"/>
        </w:rPr>
      </w:pPr>
    </w:p>
    <w:p w14:paraId="239CB021">
      <w:pPr>
        <w:spacing w:line="500" w:lineRule="exact"/>
        <w:ind w:firstLine="560" w:firstLineChars="200"/>
        <w:rPr>
          <w:rFonts w:ascii="宋体" w:hAnsi="宋体" w:eastAsia="宋体"/>
          <w:sz w:val="28"/>
          <w:szCs w:val="28"/>
        </w:rPr>
      </w:pPr>
      <w:r>
        <w:rPr>
          <w:rFonts w:hint="eastAsia" w:ascii="宋体" w:hAnsi="宋体" w:eastAsia="宋体"/>
          <w:sz w:val="28"/>
          <w:szCs w:val="28"/>
        </w:rPr>
        <w:t>法定代表人：              投标单位：</w:t>
      </w:r>
    </w:p>
    <w:p w14:paraId="2735A708">
      <w:pPr>
        <w:spacing w:line="500" w:lineRule="exact"/>
        <w:ind w:firstLine="560" w:firstLineChars="200"/>
        <w:rPr>
          <w:rFonts w:ascii="宋体" w:hAnsi="宋体" w:eastAsia="宋体"/>
          <w:sz w:val="28"/>
          <w:szCs w:val="28"/>
        </w:rPr>
      </w:pPr>
      <w:r>
        <w:rPr>
          <w:rFonts w:hint="eastAsia" w:ascii="宋体" w:hAnsi="宋体" w:eastAsia="宋体"/>
          <w:sz w:val="28"/>
          <w:szCs w:val="28"/>
        </w:rPr>
        <w:t>（签字、盖章）              （盖章）</w:t>
      </w:r>
    </w:p>
    <w:p w14:paraId="4ED849D2">
      <w:pPr>
        <w:spacing w:line="500" w:lineRule="exact"/>
        <w:ind w:firstLine="560" w:firstLineChars="200"/>
        <w:rPr>
          <w:rFonts w:ascii="宋体" w:hAnsi="宋体" w:eastAsia="宋体"/>
          <w:sz w:val="28"/>
          <w:szCs w:val="28"/>
        </w:rPr>
      </w:pPr>
      <w:r>
        <w:rPr>
          <w:rFonts w:hint="eastAsia" w:ascii="宋体" w:hAnsi="宋体" w:eastAsia="宋体"/>
          <w:sz w:val="28"/>
          <w:szCs w:val="28"/>
        </w:rPr>
        <w:t xml:space="preserve">             </w:t>
      </w:r>
    </w:p>
    <w:p w14:paraId="6FC68DED">
      <w:pPr>
        <w:spacing w:line="500" w:lineRule="exact"/>
        <w:ind w:firstLine="560" w:firstLineChars="200"/>
        <w:rPr>
          <w:rFonts w:ascii="宋体" w:hAnsi="宋体" w:eastAsia="宋体"/>
          <w:sz w:val="28"/>
          <w:szCs w:val="28"/>
        </w:rPr>
      </w:pPr>
      <w:r>
        <w:rPr>
          <w:rFonts w:hint="eastAsia" w:ascii="宋体" w:hAnsi="宋体" w:eastAsia="宋体"/>
          <w:sz w:val="28"/>
          <w:szCs w:val="28"/>
        </w:rPr>
        <w:t>授权委托日期：  年  月  日</w:t>
      </w:r>
    </w:p>
    <w:p w14:paraId="24F959B3">
      <w:pPr>
        <w:tabs>
          <w:tab w:val="left" w:pos="1699"/>
        </w:tabs>
        <w:jc w:val="left"/>
        <w:rPr>
          <w:rFonts w:ascii="宋体" w:hAnsi="宋体" w:eastAsia="宋体" w:cs="Arial"/>
          <w:sz w:val="32"/>
          <w:szCs w:val="32"/>
        </w:rPr>
        <w:sectPr>
          <w:pgSz w:w="11906" w:h="16838"/>
          <w:pgMar w:top="1741" w:right="1644" w:bottom="1440" w:left="1979" w:header="1035" w:footer="709" w:gutter="0"/>
          <w:pgNumType w:fmt="numberInDash"/>
          <w:cols w:space="720" w:num="1"/>
          <w:docGrid w:linePitch="381" w:charSpace="0"/>
        </w:sectPr>
      </w:pPr>
    </w:p>
    <w:p w14:paraId="072319E8">
      <w:pPr>
        <w:keepNext/>
        <w:keepLines/>
        <w:adjustRightInd w:val="0"/>
        <w:snapToGrid w:val="0"/>
        <w:outlineLvl w:val="1"/>
        <w:rPr>
          <w:rFonts w:ascii="宋体" w:hAnsi="宋体" w:cs="신명조"/>
          <w:bCs/>
          <w:sz w:val="28"/>
          <w:szCs w:val="28"/>
        </w:rPr>
      </w:pPr>
      <w:r>
        <w:rPr>
          <w:rFonts w:hint="eastAsia" w:ascii="宋体" w:hAnsi="宋体" w:cs="신명조"/>
          <w:bCs/>
          <w:sz w:val="28"/>
          <w:szCs w:val="28"/>
        </w:rPr>
        <w:t>（四）招标代理服务费交纳承诺书</w:t>
      </w:r>
    </w:p>
    <w:p w14:paraId="02DA72BE">
      <w:pPr>
        <w:spacing w:line="360" w:lineRule="auto"/>
        <w:rPr>
          <w:rFonts w:ascii="黑体" w:hAnsi="黑体" w:eastAsia="黑体"/>
          <w:sz w:val="44"/>
          <w:szCs w:val="44"/>
        </w:rPr>
      </w:pPr>
    </w:p>
    <w:p w14:paraId="71F7A5B4">
      <w:pPr>
        <w:spacing w:line="360" w:lineRule="auto"/>
        <w:ind w:firstLine="880" w:firstLineChars="200"/>
        <w:jc w:val="center"/>
        <w:rPr>
          <w:rFonts w:ascii="黑体" w:hAnsi="黑体" w:eastAsia="黑体"/>
          <w:sz w:val="44"/>
          <w:szCs w:val="44"/>
        </w:rPr>
      </w:pPr>
      <w:r>
        <w:rPr>
          <w:rFonts w:hint="eastAsia" w:ascii="黑体" w:hAnsi="黑体" w:eastAsia="黑体"/>
          <w:sz w:val="44"/>
          <w:szCs w:val="44"/>
        </w:rPr>
        <w:t>招标代理服务费交纳承诺书</w:t>
      </w:r>
    </w:p>
    <w:p w14:paraId="50027019">
      <w:pPr>
        <w:spacing w:line="360" w:lineRule="auto"/>
        <w:rPr>
          <w:rFonts w:ascii="宋体" w:hAnsi="宋体" w:eastAsia="宋体"/>
          <w:sz w:val="28"/>
          <w:szCs w:val="28"/>
        </w:rPr>
      </w:pPr>
      <w:bookmarkStart w:id="52" w:name="OLE_LINK11"/>
      <w:bookmarkStart w:id="53" w:name="OLE_LINK12"/>
      <w:r>
        <w:rPr>
          <w:rFonts w:hint="eastAsia" w:ascii="宋体" w:hAnsi="宋体" w:eastAsia="宋体"/>
          <w:sz w:val="28"/>
          <w:szCs w:val="28"/>
        </w:rPr>
        <w:t>哈尔滨电气股份有限公司：</w:t>
      </w:r>
    </w:p>
    <w:p w14:paraId="5ABA33BE">
      <w:pPr>
        <w:spacing w:line="360" w:lineRule="auto"/>
        <w:ind w:firstLine="560" w:firstLineChars="200"/>
        <w:rPr>
          <w:rFonts w:ascii="宋体" w:hAnsi="宋体" w:eastAsia="宋体"/>
          <w:sz w:val="28"/>
          <w:szCs w:val="28"/>
        </w:rPr>
      </w:pPr>
      <w:r>
        <w:rPr>
          <w:rFonts w:hint="eastAsia" w:ascii="宋体" w:hAnsi="宋体" w:eastAsia="宋体"/>
          <w:sz w:val="28"/>
          <w:szCs w:val="28"/>
        </w:rPr>
        <w:t>我公司交纳投标保证金的方式为：</w:t>
      </w:r>
      <w:r>
        <w:rPr>
          <w:rFonts w:ascii="宋体" w:hAnsi="宋体" w:eastAsia="宋体"/>
          <w:sz w:val="28"/>
          <w:szCs w:val="28"/>
          <w:u w:val="single"/>
        </w:rPr>
        <w:t xml:space="preserve"> </w:t>
      </w:r>
      <w:r>
        <w:rPr>
          <w:rFonts w:hint="eastAsia" w:ascii="宋体" w:hAnsi="宋体" w:eastAsia="宋体"/>
          <w:sz w:val="28"/>
          <w:szCs w:val="28"/>
          <w:u w:val="single"/>
        </w:rPr>
        <w:t>项目</w:t>
      </w:r>
      <w:r>
        <w:rPr>
          <w:rFonts w:ascii="宋体" w:hAnsi="宋体" w:eastAsia="宋体"/>
          <w:sz w:val="28"/>
          <w:szCs w:val="28"/>
          <w:u w:val="single"/>
        </w:rPr>
        <w:t>投标保证金/年度投标保证金（投标人根据实际情况进行二选一填写）</w:t>
      </w:r>
      <w:r>
        <w:rPr>
          <w:rFonts w:hint="eastAsia" w:ascii="宋体" w:hAnsi="宋体" w:eastAsia="宋体"/>
          <w:sz w:val="28"/>
          <w:szCs w:val="28"/>
        </w:rPr>
        <w:t>。我公司</w:t>
      </w:r>
      <w:r>
        <w:rPr>
          <w:rFonts w:ascii="宋体" w:hAnsi="宋体" w:eastAsia="宋体"/>
          <w:sz w:val="28"/>
          <w:szCs w:val="28"/>
        </w:rPr>
        <w:t>承诺：若中标，我们将按招标文件要求向</w:t>
      </w:r>
      <w:r>
        <w:rPr>
          <w:rFonts w:hint="eastAsia" w:ascii="宋体" w:hAnsi="宋体" w:eastAsia="宋体"/>
          <w:sz w:val="28"/>
          <w:szCs w:val="28"/>
        </w:rPr>
        <w:t>哈尔滨电气股份有限公司</w:t>
      </w:r>
      <w:r>
        <w:rPr>
          <w:rFonts w:ascii="宋体" w:hAnsi="宋体" w:eastAsia="宋体"/>
          <w:sz w:val="28"/>
          <w:szCs w:val="28"/>
        </w:rPr>
        <w:t>交纳招标代理服务费</w:t>
      </w:r>
      <w:r>
        <w:rPr>
          <w:rFonts w:hint="eastAsia" w:ascii="宋体" w:hAnsi="宋体" w:eastAsia="宋体"/>
          <w:sz w:val="28"/>
          <w:szCs w:val="28"/>
        </w:rPr>
        <w:t>，</w:t>
      </w:r>
      <w:r>
        <w:rPr>
          <w:rFonts w:ascii="宋体" w:hAnsi="宋体" w:eastAsia="宋体"/>
          <w:sz w:val="28"/>
          <w:szCs w:val="28"/>
          <w:u w:val="single"/>
        </w:rPr>
        <w:t>请</w:t>
      </w:r>
      <w:r>
        <w:rPr>
          <w:rFonts w:hint="eastAsia" w:ascii="宋体" w:hAnsi="宋体" w:eastAsia="宋体"/>
          <w:sz w:val="28"/>
          <w:szCs w:val="28"/>
          <w:u w:val="single"/>
        </w:rPr>
        <w:t>哈尔滨电气股份有限公司</w:t>
      </w:r>
      <w:r>
        <w:rPr>
          <w:rFonts w:ascii="宋体" w:hAnsi="宋体" w:eastAsia="宋体"/>
          <w:sz w:val="28"/>
          <w:szCs w:val="28"/>
          <w:u w:val="single"/>
        </w:rPr>
        <w:t>从我</w:t>
      </w:r>
      <w:r>
        <w:rPr>
          <w:rFonts w:hint="eastAsia" w:ascii="宋体" w:hAnsi="宋体" w:eastAsia="宋体"/>
          <w:sz w:val="28"/>
          <w:szCs w:val="28"/>
          <w:u w:val="single"/>
        </w:rPr>
        <w:t>公司</w:t>
      </w:r>
      <w:r>
        <w:rPr>
          <w:rFonts w:ascii="宋体" w:hAnsi="宋体" w:eastAsia="宋体"/>
          <w:sz w:val="28"/>
          <w:szCs w:val="28"/>
          <w:u w:val="single"/>
        </w:rPr>
        <w:t>提交的投标保证金中直接收取应收部分，多退少补。/在中标结果发布后60</w:t>
      </w:r>
      <w:r>
        <w:rPr>
          <w:rFonts w:hint="eastAsia" w:ascii="宋体" w:hAnsi="宋体" w:eastAsia="宋体"/>
          <w:sz w:val="28"/>
          <w:szCs w:val="28"/>
          <w:u w:val="single"/>
        </w:rPr>
        <w:t>日内以电汇的形式一次性付清招标代理服务费。（投标人根据投标保证金交纳方式选择对应填写）</w:t>
      </w:r>
      <w:r>
        <w:rPr>
          <w:rFonts w:hint="eastAsia" w:ascii="宋体" w:hAnsi="宋体" w:eastAsia="宋体"/>
          <w:sz w:val="28"/>
          <w:szCs w:val="28"/>
        </w:rPr>
        <w:t>若逾期不支付，愿接受相应处罚。</w:t>
      </w:r>
    </w:p>
    <w:p w14:paraId="5EF37528">
      <w:pPr>
        <w:spacing w:line="360" w:lineRule="auto"/>
        <w:ind w:firstLine="560" w:firstLineChars="200"/>
        <w:rPr>
          <w:rFonts w:ascii="宋体" w:hAnsi="宋体" w:eastAsia="宋体"/>
          <w:sz w:val="28"/>
          <w:szCs w:val="28"/>
        </w:rPr>
      </w:pPr>
    </w:p>
    <w:p w14:paraId="2387A00D">
      <w:pPr>
        <w:spacing w:line="360" w:lineRule="auto"/>
        <w:ind w:firstLine="560" w:firstLineChars="200"/>
        <w:rPr>
          <w:rFonts w:ascii="宋体" w:hAnsi="宋体" w:eastAsia="宋体"/>
          <w:sz w:val="28"/>
          <w:szCs w:val="28"/>
        </w:rPr>
      </w:pPr>
      <w:r>
        <w:rPr>
          <w:rFonts w:ascii="宋体" w:hAnsi="宋体" w:eastAsia="宋体"/>
          <w:sz w:val="28"/>
          <w:szCs w:val="28"/>
        </w:rPr>
        <w:t xml:space="preserve">地  址：                         </w:t>
      </w:r>
    </w:p>
    <w:p w14:paraId="317662BA">
      <w:pPr>
        <w:spacing w:line="360" w:lineRule="auto"/>
        <w:ind w:firstLine="560" w:firstLineChars="200"/>
        <w:rPr>
          <w:rFonts w:ascii="宋体" w:hAnsi="宋体" w:eastAsia="宋体"/>
          <w:sz w:val="28"/>
          <w:szCs w:val="28"/>
        </w:rPr>
      </w:pPr>
      <w:r>
        <w:rPr>
          <w:rFonts w:ascii="宋体" w:hAnsi="宋体" w:eastAsia="宋体"/>
          <w:sz w:val="28"/>
          <w:szCs w:val="28"/>
        </w:rPr>
        <w:t>邮  编：</w:t>
      </w:r>
    </w:p>
    <w:p w14:paraId="7BAD3369">
      <w:pPr>
        <w:spacing w:line="360" w:lineRule="auto"/>
        <w:ind w:firstLine="560" w:firstLineChars="200"/>
        <w:rPr>
          <w:rFonts w:ascii="宋体" w:hAnsi="宋体" w:eastAsia="宋体"/>
          <w:sz w:val="28"/>
          <w:szCs w:val="28"/>
        </w:rPr>
      </w:pPr>
      <w:r>
        <w:rPr>
          <w:rFonts w:ascii="宋体" w:hAnsi="宋体" w:eastAsia="宋体"/>
          <w:sz w:val="28"/>
          <w:szCs w:val="28"/>
        </w:rPr>
        <w:t xml:space="preserve">联系人：                        </w:t>
      </w:r>
    </w:p>
    <w:p w14:paraId="7CF23783">
      <w:pPr>
        <w:spacing w:line="360" w:lineRule="auto"/>
        <w:ind w:firstLine="560" w:firstLineChars="200"/>
        <w:rPr>
          <w:rFonts w:ascii="宋体" w:hAnsi="宋体" w:eastAsia="宋体"/>
          <w:sz w:val="28"/>
          <w:szCs w:val="28"/>
        </w:rPr>
      </w:pPr>
      <w:r>
        <w:rPr>
          <w:rFonts w:hint="eastAsia" w:ascii="宋体" w:hAnsi="宋体" w:eastAsia="宋体"/>
          <w:sz w:val="28"/>
          <w:szCs w:val="28"/>
        </w:rPr>
        <w:t xml:space="preserve">联 </w:t>
      </w:r>
      <w:r>
        <w:rPr>
          <w:rFonts w:ascii="宋体" w:hAnsi="宋体" w:eastAsia="宋体"/>
          <w:sz w:val="28"/>
          <w:szCs w:val="28"/>
        </w:rPr>
        <w:t xml:space="preserve">  </w:t>
      </w:r>
      <w:r>
        <w:rPr>
          <w:rFonts w:hint="eastAsia" w:ascii="宋体" w:hAnsi="宋体" w:eastAsia="宋体"/>
          <w:sz w:val="28"/>
          <w:szCs w:val="28"/>
        </w:rPr>
        <w:t xml:space="preserve">系 </w:t>
      </w:r>
      <w:r>
        <w:rPr>
          <w:rFonts w:ascii="宋体" w:hAnsi="宋体" w:eastAsia="宋体"/>
          <w:sz w:val="28"/>
          <w:szCs w:val="28"/>
        </w:rPr>
        <w:t xml:space="preserve"> 电  话：                                                  </w:t>
      </w:r>
    </w:p>
    <w:p w14:paraId="232EC7D7">
      <w:pPr>
        <w:spacing w:line="360" w:lineRule="auto"/>
        <w:ind w:firstLine="560" w:firstLineChars="200"/>
        <w:rPr>
          <w:rFonts w:ascii="宋体" w:hAnsi="宋体" w:eastAsia="宋体"/>
          <w:sz w:val="28"/>
          <w:szCs w:val="28"/>
        </w:rPr>
      </w:pPr>
      <w:r>
        <w:rPr>
          <w:rFonts w:ascii="宋体" w:hAnsi="宋体" w:eastAsia="宋体"/>
          <w:sz w:val="28"/>
          <w:szCs w:val="28"/>
        </w:rPr>
        <w:t xml:space="preserve">   法定代表人或授权代表：（签字）       </w:t>
      </w:r>
    </w:p>
    <w:p w14:paraId="571426C4">
      <w:pPr>
        <w:spacing w:line="360" w:lineRule="auto"/>
        <w:ind w:firstLine="560" w:firstLineChars="200"/>
        <w:rPr>
          <w:rFonts w:ascii="宋体" w:hAnsi="宋体" w:eastAsia="宋体"/>
          <w:sz w:val="28"/>
          <w:szCs w:val="28"/>
        </w:rPr>
      </w:pPr>
      <w:r>
        <w:rPr>
          <w:rFonts w:ascii="宋体" w:hAnsi="宋体" w:eastAsia="宋体"/>
          <w:sz w:val="28"/>
          <w:szCs w:val="28"/>
        </w:rPr>
        <w:t>投标单位：（</w:t>
      </w:r>
      <w:r>
        <w:rPr>
          <w:rFonts w:hint="eastAsia" w:ascii="宋体" w:hAnsi="宋体" w:eastAsia="宋体"/>
          <w:sz w:val="28"/>
          <w:szCs w:val="28"/>
        </w:rPr>
        <w:t>盖</w:t>
      </w:r>
      <w:r>
        <w:rPr>
          <w:rFonts w:ascii="宋体" w:hAnsi="宋体" w:eastAsia="宋体"/>
          <w:sz w:val="28"/>
          <w:szCs w:val="28"/>
        </w:rPr>
        <w:t>公章</w:t>
      </w:r>
      <w:r>
        <w:rPr>
          <w:rFonts w:hint="eastAsia" w:ascii="宋体" w:hAnsi="宋体" w:eastAsia="宋体"/>
          <w:sz w:val="28"/>
          <w:szCs w:val="28"/>
        </w:rPr>
        <w:t>、</w:t>
      </w:r>
      <w:r>
        <w:rPr>
          <w:rFonts w:ascii="宋体" w:hAnsi="宋体" w:eastAsia="宋体"/>
          <w:sz w:val="28"/>
          <w:szCs w:val="28"/>
        </w:rPr>
        <w:t>财务专用章</w:t>
      </w:r>
      <w:r>
        <w:rPr>
          <w:rFonts w:hint="eastAsia" w:ascii="宋体" w:hAnsi="宋体" w:eastAsia="宋体"/>
          <w:sz w:val="28"/>
          <w:szCs w:val="28"/>
        </w:rPr>
        <w:t>）</w:t>
      </w:r>
    </w:p>
    <w:p w14:paraId="471AC836">
      <w:pPr>
        <w:spacing w:line="360" w:lineRule="auto"/>
        <w:ind w:firstLine="560" w:firstLineChars="200"/>
        <w:rPr>
          <w:rFonts w:ascii="宋体" w:hAnsi="宋体" w:eastAsia="宋体"/>
          <w:sz w:val="28"/>
          <w:szCs w:val="28"/>
        </w:rPr>
      </w:pPr>
      <w:r>
        <w:rPr>
          <w:rFonts w:ascii="宋体" w:hAnsi="宋体" w:eastAsia="宋体"/>
          <w:sz w:val="28"/>
          <w:szCs w:val="28"/>
        </w:rPr>
        <w:t xml:space="preserve">  年     月     日</w:t>
      </w:r>
    </w:p>
    <w:p w14:paraId="2B3EF88D">
      <w:pPr>
        <w:spacing w:line="360" w:lineRule="auto"/>
        <w:ind w:firstLine="560" w:firstLineChars="200"/>
        <w:rPr>
          <w:rFonts w:ascii="宋体" w:hAnsi="宋体" w:eastAsia="宋体"/>
          <w:sz w:val="28"/>
          <w:szCs w:val="28"/>
        </w:rPr>
        <w:sectPr>
          <w:pgSz w:w="11906" w:h="16838"/>
          <w:pgMar w:top="1741" w:right="1644" w:bottom="1440" w:left="1979" w:header="1035" w:footer="709" w:gutter="0"/>
          <w:pgNumType w:fmt="numberInDash"/>
          <w:cols w:space="720" w:num="1"/>
          <w:docGrid w:linePitch="381" w:charSpace="0"/>
        </w:sectPr>
      </w:pPr>
      <w:r>
        <w:rPr>
          <w:rFonts w:hint="eastAsia" w:ascii="宋体" w:hAnsi="宋体" w:eastAsia="宋体"/>
          <w:sz w:val="28"/>
          <w:szCs w:val="28"/>
        </w:rPr>
        <w:t>注：首次交纳年度投标保证金的，需在承诺书后附缴费凭证。</w:t>
      </w:r>
    </w:p>
    <w:p w14:paraId="2C78513C">
      <w:pPr>
        <w:keepNext/>
        <w:keepLines/>
        <w:numPr>
          <w:ilvl w:val="0"/>
          <w:numId w:val="2"/>
        </w:numPr>
        <w:adjustRightInd w:val="0"/>
        <w:snapToGrid w:val="0"/>
        <w:outlineLvl w:val="1"/>
        <w:rPr>
          <w:rFonts w:ascii="宋体" w:hAnsi="宋体" w:cs="신명조"/>
          <w:bCs/>
          <w:sz w:val="28"/>
          <w:szCs w:val="28"/>
        </w:rPr>
      </w:pPr>
      <w:r>
        <w:rPr>
          <w:rFonts w:hint="eastAsia" w:ascii="宋体" w:hAnsi="宋体" w:cs="신명조"/>
          <w:bCs/>
          <w:sz w:val="28"/>
          <w:szCs w:val="28"/>
        </w:rPr>
        <w:t>报价函</w:t>
      </w:r>
    </w:p>
    <w:p w14:paraId="78932448">
      <w:pPr>
        <w:keepNext/>
        <w:keepLines/>
        <w:adjustRightInd w:val="0"/>
        <w:snapToGrid w:val="0"/>
        <w:outlineLvl w:val="1"/>
        <w:rPr>
          <w:rFonts w:ascii="宋体" w:hAnsi="宋体" w:cs="신명조"/>
          <w:bCs/>
          <w:sz w:val="28"/>
          <w:szCs w:val="28"/>
        </w:rPr>
      </w:pPr>
    </w:p>
    <w:p w14:paraId="73773B82">
      <w:pPr>
        <w:spacing w:line="360" w:lineRule="auto"/>
        <w:ind w:firstLine="880" w:firstLineChars="200"/>
        <w:jc w:val="center"/>
        <w:rPr>
          <w:rFonts w:ascii="黑体" w:hAnsi="黑体" w:eastAsia="黑体"/>
          <w:sz w:val="44"/>
          <w:szCs w:val="44"/>
        </w:rPr>
      </w:pPr>
      <w:r>
        <w:rPr>
          <w:rFonts w:hint="eastAsia" w:ascii="黑体" w:hAnsi="黑体" w:eastAsia="黑体"/>
          <w:sz w:val="44"/>
          <w:szCs w:val="44"/>
        </w:rPr>
        <w:t>报价函</w:t>
      </w:r>
    </w:p>
    <w:p w14:paraId="2A1B6A92">
      <w:pPr>
        <w:rPr>
          <w:rFonts w:ascii="宋体" w:hAnsi="宋体" w:eastAsia="宋体"/>
          <w:sz w:val="32"/>
          <w:szCs w:val="32"/>
        </w:rPr>
      </w:pPr>
      <w:r>
        <w:rPr>
          <w:rFonts w:hint="eastAsia" w:ascii="宋体" w:hAnsi="宋体" w:eastAsia="宋体" w:cs="신명조"/>
          <w:sz w:val="32"/>
          <w:szCs w:val="32"/>
          <w:lang w:bidi="ar"/>
        </w:rPr>
        <w:t xml:space="preserve">                             </w:t>
      </w:r>
      <w:r>
        <w:rPr>
          <w:rFonts w:ascii="宋体" w:hAnsi="宋体" w:eastAsia="宋体" w:cs="신명조"/>
          <w:sz w:val="32"/>
          <w:szCs w:val="32"/>
          <w:lang w:bidi="ar"/>
        </w:rPr>
        <w:t xml:space="preserve">        </w:t>
      </w:r>
      <w:r>
        <w:rPr>
          <w:rFonts w:hint="eastAsia" w:ascii="宋体" w:hAnsi="宋体" w:eastAsia="宋体" w:cs="신명조"/>
          <w:sz w:val="32"/>
          <w:szCs w:val="32"/>
          <w:lang w:bidi="ar"/>
        </w:rPr>
        <w:t xml:space="preserve">单位：元 </w:t>
      </w:r>
    </w:p>
    <w:tbl>
      <w:tblPr>
        <w:tblStyle w:val="11"/>
        <w:tblW w:w="5223" w:type="pct"/>
        <w:jc w:val="center"/>
        <w:tblLayout w:type="autofit"/>
        <w:tblCellMar>
          <w:top w:w="0" w:type="dxa"/>
          <w:left w:w="108" w:type="dxa"/>
          <w:bottom w:w="0" w:type="dxa"/>
          <w:right w:w="108" w:type="dxa"/>
        </w:tblCellMar>
      </w:tblPr>
      <w:tblGrid>
        <w:gridCol w:w="1074"/>
        <w:gridCol w:w="1703"/>
        <w:gridCol w:w="1440"/>
        <w:gridCol w:w="1603"/>
        <w:gridCol w:w="1456"/>
        <w:gridCol w:w="1602"/>
      </w:tblGrid>
      <w:tr w14:paraId="7A6A6AE1">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single" w:color="auto" w:sz="4" w:space="0"/>
            </w:tcBorders>
            <w:vAlign w:val="center"/>
          </w:tcPr>
          <w:p w14:paraId="3FA53913">
            <w:pPr>
              <w:jc w:val="center"/>
              <w:rPr>
                <w:rFonts w:ascii="宋体" w:hAnsi="宋体" w:eastAsia="宋体" w:cs="宋体"/>
                <w:sz w:val="32"/>
                <w:szCs w:val="32"/>
              </w:rPr>
            </w:pPr>
            <w:r>
              <w:rPr>
                <w:rFonts w:hint="eastAsia" w:ascii="宋体" w:hAnsi="宋体" w:eastAsia="宋体" w:cs="宋体"/>
                <w:sz w:val="32"/>
                <w:szCs w:val="32"/>
              </w:rPr>
              <w:t>序号</w:t>
            </w:r>
          </w:p>
        </w:tc>
        <w:tc>
          <w:tcPr>
            <w:tcW w:w="959" w:type="pct"/>
            <w:tcBorders>
              <w:top w:val="single" w:color="auto" w:sz="4" w:space="0"/>
              <w:left w:val="single" w:color="auto" w:sz="4" w:space="0"/>
              <w:bottom w:val="single" w:color="auto" w:sz="4" w:space="0"/>
              <w:right w:val="single" w:color="auto" w:sz="4" w:space="0"/>
            </w:tcBorders>
            <w:vAlign w:val="center"/>
          </w:tcPr>
          <w:p w14:paraId="0934B3AA">
            <w:pPr>
              <w:jc w:val="center"/>
              <w:rPr>
                <w:rFonts w:ascii="宋体" w:hAnsi="宋体" w:eastAsia="宋体" w:cs="宋体"/>
                <w:sz w:val="32"/>
                <w:szCs w:val="32"/>
              </w:rPr>
            </w:pPr>
            <w:r>
              <w:rPr>
                <w:rFonts w:hint="eastAsia" w:ascii="宋体" w:hAnsi="宋体" w:eastAsia="宋体" w:cs="宋体"/>
                <w:sz w:val="32"/>
                <w:szCs w:val="32"/>
              </w:rPr>
              <w:t>名称</w:t>
            </w:r>
          </w:p>
        </w:tc>
        <w:tc>
          <w:tcPr>
            <w:tcW w:w="811" w:type="pct"/>
            <w:tcBorders>
              <w:top w:val="single" w:color="auto" w:sz="4" w:space="0"/>
              <w:left w:val="single" w:color="auto" w:sz="4" w:space="0"/>
              <w:bottom w:val="single" w:color="auto" w:sz="4" w:space="0"/>
              <w:right w:val="single" w:color="auto" w:sz="4" w:space="0"/>
            </w:tcBorders>
            <w:vAlign w:val="center"/>
          </w:tcPr>
          <w:p w14:paraId="50F79923">
            <w:pPr>
              <w:jc w:val="center"/>
              <w:rPr>
                <w:rFonts w:ascii="宋体" w:hAnsi="宋体" w:eastAsia="宋体" w:cs="宋体"/>
                <w:sz w:val="32"/>
                <w:szCs w:val="32"/>
              </w:rPr>
            </w:pPr>
            <w:r>
              <w:rPr>
                <w:rFonts w:hint="eastAsia" w:ascii="宋体" w:hAnsi="宋体" w:eastAsia="宋体" w:cs="宋体"/>
                <w:sz w:val="32"/>
                <w:szCs w:val="32"/>
              </w:rPr>
              <w:t>规格</w:t>
            </w:r>
          </w:p>
        </w:tc>
        <w:tc>
          <w:tcPr>
            <w:tcW w:w="903" w:type="pct"/>
            <w:tcBorders>
              <w:top w:val="single" w:color="auto" w:sz="4" w:space="0"/>
              <w:left w:val="single" w:color="auto" w:sz="4" w:space="0"/>
              <w:bottom w:val="single" w:color="auto" w:sz="4" w:space="0"/>
              <w:right w:val="single" w:color="auto" w:sz="4" w:space="0"/>
            </w:tcBorders>
            <w:vAlign w:val="center"/>
          </w:tcPr>
          <w:p w14:paraId="6955BB2D">
            <w:pPr>
              <w:jc w:val="center"/>
              <w:rPr>
                <w:rFonts w:ascii="宋体" w:hAnsi="宋体" w:eastAsia="宋体" w:cs="宋体"/>
                <w:sz w:val="32"/>
                <w:szCs w:val="32"/>
              </w:rPr>
            </w:pPr>
            <w:r>
              <w:rPr>
                <w:rFonts w:hint="eastAsia" w:ascii="宋体" w:hAnsi="宋体" w:eastAsia="宋体" w:cs="宋体"/>
                <w:sz w:val="32"/>
                <w:szCs w:val="32"/>
              </w:rPr>
              <w:t>含税单价</w:t>
            </w:r>
          </w:p>
        </w:tc>
        <w:tc>
          <w:tcPr>
            <w:tcW w:w="820" w:type="pct"/>
            <w:tcBorders>
              <w:top w:val="single" w:color="auto" w:sz="4" w:space="0"/>
              <w:left w:val="single" w:color="auto" w:sz="4" w:space="0"/>
              <w:bottom w:val="single" w:color="auto" w:sz="4" w:space="0"/>
              <w:right w:val="single" w:color="auto" w:sz="4" w:space="0"/>
            </w:tcBorders>
            <w:vAlign w:val="center"/>
          </w:tcPr>
          <w:p w14:paraId="6D4C7300">
            <w:pPr>
              <w:jc w:val="center"/>
              <w:rPr>
                <w:rFonts w:ascii="宋体" w:hAnsi="宋体" w:eastAsia="宋体" w:cs="宋体"/>
                <w:sz w:val="32"/>
                <w:szCs w:val="32"/>
              </w:rPr>
            </w:pPr>
            <w:r>
              <w:rPr>
                <w:rFonts w:hint="eastAsia" w:ascii="宋体" w:hAnsi="宋体" w:eastAsia="宋体" w:cs="宋体"/>
                <w:sz w:val="32"/>
                <w:szCs w:val="32"/>
              </w:rPr>
              <w:t>数量</w:t>
            </w:r>
          </w:p>
        </w:tc>
        <w:tc>
          <w:tcPr>
            <w:tcW w:w="902" w:type="pct"/>
            <w:tcBorders>
              <w:top w:val="single" w:color="auto" w:sz="4" w:space="0"/>
              <w:left w:val="single" w:color="auto" w:sz="4" w:space="0"/>
              <w:bottom w:val="single" w:color="000000" w:sz="4" w:space="0"/>
              <w:right w:val="single" w:color="auto" w:sz="4" w:space="0"/>
            </w:tcBorders>
            <w:vAlign w:val="center"/>
          </w:tcPr>
          <w:p w14:paraId="2AA2DB85">
            <w:pPr>
              <w:jc w:val="center"/>
              <w:rPr>
                <w:rFonts w:ascii="宋体" w:hAnsi="宋体" w:eastAsia="宋体" w:cs="宋体"/>
                <w:sz w:val="32"/>
                <w:szCs w:val="32"/>
              </w:rPr>
            </w:pPr>
            <w:r>
              <w:rPr>
                <w:rFonts w:hint="eastAsia" w:ascii="宋体" w:hAnsi="宋体" w:eastAsia="宋体" w:cs="宋体"/>
                <w:sz w:val="32"/>
                <w:szCs w:val="32"/>
              </w:rPr>
              <w:t>备注</w:t>
            </w:r>
          </w:p>
        </w:tc>
      </w:tr>
      <w:tr w14:paraId="25779705">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2C86046A">
            <w:pPr>
              <w:jc w:val="center"/>
              <w:rPr>
                <w:rFonts w:ascii="宋体" w:hAnsi="宋体" w:eastAsia="宋体" w:cs="宋体"/>
                <w:sz w:val="32"/>
                <w:szCs w:val="32"/>
              </w:rPr>
            </w:pPr>
            <w:r>
              <w:rPr>
                <w:rFonts w:hint="eastAsia" w:ascii="宋体" w:hAnsi="宋体" w:eastAsia="宋体" w:cs="宋体"/>
                <w:sz w:val="32"/>
                <w:szCs w:val="32"/>
              </w:rPr>
              <w:t>1</w:t>
            </w:r>
          </w:p>
        </w:tc>
        <w:tc>
          <w:tcPr>
            <w:tcW w:w="959" w:type="pct"/>
            <w:tcBorders>
              <w:top w:val="single" w:color="auto" w:sz="4" w:space="0"/>
              <w:left w:val="single" w:color="auto" w:sz="4" w:space="0"/>
              <w:bottom w:val="single" w:color="auto" w:sz="4" w:space="0"/>
              <w:right w:val="single" w:color="auto" w:sz="4" w:space="0"/>
            </w:tcBorders>
            <w:vAlign w:val="center"/>
          </w:tcPr>
          <w:p w14:paraId="67D9ED7C">
            <w:pP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3D738303">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4DC586A2">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72233F51">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4403BA33">
            <w:pPr>
              <w:jc w:val="center"/>
              <w:rPr>
                <w:rFonts w:ascii="宋体" w:hAnsi="宋体" w:eastAsia="宋体" w:cs="宋体"/>
                <w:sz w:val="32"/>
                <w:szCs w:val="32"/>
              </w:rPr>
            </w:pPr>
          </w:p>
        </w:tc>
      </w:tr>
      <w:tr w14:paraId="69C6490C">
        <w:tblPrEx>
          <w:tblCellMar>
            <w:top w:w="0" w:type="dxa"/>
            <w:left w:w="108" w:type="dxa"/>
            <w:bottom w:w="0" w:type="dxa"/>
            <w:right w:w="108" w:type="dxa"/>
          </w:tblCellMar>
        </w:tblPrEx>
        <w:trPr>
          <w:trHeight w:val="567" w:hRule="atLeast"/>
          <w:jc w:val="center"/>
        </w:trPr>
        <w:tc>
          <w:tcPr>
            <w:tcW w:w="605" w:type="pct"/>
            <w:tcBorders>
              <w:top w:val="nil"/>
              <w:left w:val="single" w:color="auto" w:sz="4" w:space="0"/>
              <w:bottom w:val="single" w:color="auto" w:sz="4" w:space="0"/>
              <w:right w:val="nil"/>
            </w:tcBorders>
            <w:vAlign w:val="center"/>
          </w:tcPr>
          <w:p w14:paraId="616DDA6F">
            <w:pPr>
              <w:jc w:val="center"/>
              <w:rPr>
                <w:rFonts w:ascii="宋体" w:hAnsi="宋体" w:eastAsia="宋体" w:cs="宋体"/>
                <w:sz w:val="32"/>
                <w:szCs w:val="32"/>
              </w:rPr>
            </w:pPr>
            <w:r>
              <w:rPr>
                <w:rFonts w:hint="eastAsia" w:ascii="宋体" w:hAnsi="宋体" w:eastAsia="宋体" w:cs="宋体"/>
                <w:sz w:val="32"/>
                <w:szCs w:val="32"/>
              </w:rPr>
              <w:t>2</w:t>
            </w:r>
          </w:p>
        </w:tc>
        <w:tc>
          <w:tcPr>
            <w:tcW w:w="959" w:type="pct"/>
            <w:tcBorders>
              <w:top w:val="single" w:color="auto" w:sz="4" w:space="0"/>
              <w:left w:val="single" w:color="auto" w:sz="4" w:space="0"/>
              <w:bottom w:val="single" w:color="auto" w:sz="4" w:space="0"/>
              <w:right w:val="single" w:color="auto" w:sz="4" w:space="0"/>
            </w:tcBorders>
            <w:vAlign w:val="center"/>
          </w:tcPr>
          <w:p w14:paraId="0C7131E8">
            <w:pPr>
              <w:jc w:val="cente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0B95E321">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2EDEA304">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3D8F83EF">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280CA3E9">
            <w:pPr>
              <w:jc w:val="center"/>
              <w:rPr>
                <w:rFonts w:ascii="宋体" w:hAnsi="宋体" w:eastAsia="宋体" w:cs="宋体"/>
                <w:sz w:val="32"/>
                <w:szCs w:val="32"/>
              </w:rPr>
            </w:pPr>
          </w:p>
        </w:tc>
      </w:tr>
      <w:tr w14:paraId="6FF0B399">
        <w:tblPrEx>
          <w:tblCellMar>
            <w:top w:w="0" w:type="dxa"/>
            <w:left w:w="108" w:type="dxa"/>
            <w:bottom w:w="0" w:type="dxa"/>
            <w:right w:w="108" w:type="dxa"/>
          </w:tblCellMar>
        </w:tblPrEx>
        <w:trPr>
          <w:trHeight w:val="567" w:hRule="atLeast"/>
          <w:jc w:val="center"/>
        </w:trPr>
        <w:tc>
          <w:tcPr>
            <w:tcW w:w="605" w:type="pct"/>
            <w:tcBorders>
              <w:top w:val="nil"/>
              <w:left w:val="single" w:color="auto" w:sz="4" w:space="0"/>
              <w:bottom w:val="single" w:color="auto" w:sz="4" w:space="0"/>
              <w:right w:val="nil"/>
            </w:tcBorders>
            <w:vAlign w:val="center"/>
          </w:tcPr>
          <w:p w14:paraId="41E3F1C1">
            <w:pPr>
              <w:jc w:val="center"/>
              <w:rPr>
                <w:rFonts w:ascii="宋体" w:hAnsi="宋体" w:eastAsia="宋体" w:cs="宋体"/>
                <w:sz w:val="32"/>
                <w:szCs w:val="32"/>
              </w:rPr>
            </w:pPr>
            <w:r>
              <w:rPr>
                <w:rFonts w:hint="eastAsia" w:ascii="宋体" w:hAnsi="宋体" w:eastAsia="宋体" w:cs="宋体"/>
                <w:sz w:val="32"/>
                <w:szCs w:val="32"/>
              </w:rPr>
              <w:t>3</w:t>
            </w:r>
          </w:p>
        </w:tc>
        <w:tc>
          <w:tcPr>
            <w:tcW w:w="959" w:type="pct"/>
            <w:tcBorders>
              <w:top w:val="single" w:color="auto" w:sz="4" w:space="0"/>
              <w:left w:val="single" w:color="auto" w:sz="4" w:space="0"/>
              <w:bottom w:val="single" w:color="auto" w:sz="4" w:space="0"/>
              <w:right w:val="single" w:color="auto" w:sz="4" w:space="0"/>
            </w:tcBorders>
            <w:vAlign w:val="center"/>
          </w:tcPr>
          <w:p w14:paraId="46B660A1">
            <w:pPr>
              <w:jc w:val="cente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3C3B75B4">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3D71BE9B">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3DDB4A14">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0E6D088E">
            <w:pPr>
              <w:jc w:val="center"/>
              <w:rPr>
                <w:rFonts w:ascii="宋体" w:hAnsi="宋体" w:eastAsia="宋体" w:cs="宋体"/>
                <w:sz w:val="32"/>
                <w:szCs w:val="32"/>
              </w:rPr>
            </w:pPr>
          </w:p>
        </w:tc>
      </w:tr>
      <w:tr w14:paraId="7CE3F3C1">
        <w:trPr>
          <w:trHeight w:val="567" w:hRule="atLeast"/>
          <w:jc w:val="center"/>
        </w:trPr>
        <w:tc>
          <w:tcPr>
            <w:tcW w:w="605" w:type="pct"/>
            <w:tcBorders>
              <w:top w:val="nil"/>
              <w:left w:val="single" w:color="auto" w:sz="4" w:space="0"/>
              <w:bottom w:val="single" w:color="auto" w:sz="4" w:space="0"/>
              <w:right w:val="nil"/>
            </w:tcBorders>
            <w:vAlign w:val="center"/>
          </w:tcPr>
          <w:p w14:paraId="75D5E872">
            <w:pPr>
              <w:jc w:val="center"/>
              <w:rPr>
                <w:rFonts w:ascii="宋体" w:hAnsi="宋体" w:eastAsia="宋体" w:cs="宋体"/>
                <w:sz w:val="32"/>
                <w:szCs w:val="32"/>
              </w:rPr>
            </w:pPr>
            <w:r>
              <w:rPr>
                <w:rFonts w:hint="eastAsia" w:ascii="宋体" w:hAnsi="宋体" w:eastAsia="宋体" w:cs="宋体"/>
                <w:sz w:val="32"/>
                <w:szCs w:val="32"/>
              </w:rPr>
              <w:t>4</w:t>
            </w:r>
          </w:p>
        </w:tc>
        <w:tc>
          <w:tcPr>
            <w:tcW w:w="959" w:type="pct"/>
            <w:tcBorders>
              <w:top w:val="single" w:color="auto" w:sz="4" w:space="0"/>
              <w:left w:val="single" w:color="auto" w:sz="4" w:space="0"/>
              <w:bottom w:val="single" w:color="auto" w:sz="4" w:space="0"/>
              <w:right w:val="single" w:color="auto" w:sz="4" w:space="0"/>
            </w:tcBorders>
            <w:vAlign w:val="center"/>
          </w:tcPr>
          <w:p w14:paraId="7793FF34">
            <w:pPr>
              <w:jc w:val="cente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6CDDB20F">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2D25D42B">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75314BD9">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13B39AC4">
            <w:pPr>
              <w:jc w:val="center"/>
              <w:rPr>
                <w:rFonts w:ascii="宋体" w:hAnsi="宋体" w:eastAsia="宋体" w:cs="宋体"/>
                <w:sz w:val="32"/>
                <w:szCs w:val="32"/>
              </w:rPr>
            </w:pPr>
          </w:p>
        </w:tc>
      </w:tr>
      <w:tr w14:paraId="58CDFB75">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036EF10A">
            <w:pPr>
              <w:jc w:val="center"/>
              <w:rPr>
                <w:rFonts w:ascii="宋体" w:hAnsi="宋体" w:eastAsia="宋体" w:cs="宋体"/>
                <w:sz w:val="32"/>
                <w:szCs w:val="32"/>
              </w:rPr>
            </w:pPr>
            <w:r>
              <w:rPr>
                <w:rFonts w:ascii="宋体" w:hAnsi="宋体" w:eastAsia="宋体" w:cs="宋体"/>
                <w:sz w:val="32"/>
                <w:szCs w:val="32"/>
              </w:rPr>
              <w:t>5</w:t>
            </w:r>
          </w:p>
        </w:tc>
        <w:tc>
          <w:tcPr>
            <w:tcW w:w="959" w:type="pct"/>
            <w:tcBorders>
              <w:top w:val="single" w:color="auto" w:sz="4" w:space="0"/>
              <w:left w:val="single" w:color="auto" w:sz="4" w:space="0"/>
              <w:bottom w:val="single" w:color="auto" w:sz="4" w:space="0"/>
              <w:right w:val="single" w:color="auto" w:sz="4" w:space="0"/>
            </w:tcBorders>
            <w:vAlign w:val="center"/>
          </w:tcPr>
          <w:p w14:paraId="0A553FF5">
            <w:pPr>
              <w:jc w:val="center"/>
              <w:rPr>
                <w:rFonts w:ascii="宋体" w:hAnsi="宋体" w:eastAsia="宋体" w:cs="宋体"/>
                <w:sz w:val="32"/>
                <w:szCs w:val="32"/>
              </w:rPr>
            </w:pPr>
          </w:p>
        </w:tc>
        <w:tc>
          <w:tcPr>
            <w:tcW w:w="811" w:type="pct"/>
            <w:tcBorders>
              <w:top w:val="single" w:color="auto" w:sz="4" w:space="0"/>
              <w:left w:val="single" w:color="auto" w:sz="4" w:space="0"/>
              <w:bottom w:val="single" w:color="auto" w:sz="4" w:space="0"/>
              <w:right w:val="single" w:color="auto" w:sz="4" w:space="0"/>
            </w:tcBorders>
            <w:vAlign w:val="center"/>
          </w:tcPr>
          <w:p w14:paraId="0FD44AB2">
            <w:pPr>
              <w:jc w:val="center"/>
              <w:rPr>
                <w:rFonts w:ascii="宋体" w:hAnsi="宋体" w:eastAsia="宋体" w:cs="宋体"/>
                <w:sz w:val="32"/>
                <w:szCs w:val="32"/>
              </w:rPr>
            </w:pPr>
          </w:p>
        </w:tc>
        <w:tc>
          <w:tcPr>
            <w:tcW w:w="903" w:type="pct"/>
            <w:tcBorders>
              <w:top w:val="single" w:color="auto" w:sz="4" w:space="0"/>
              <w:left w:val="single" w:color="auto" w:sz="4" w:space="0"/>
              <w:bottom w:val="single" w:color="auto" w:sz="4" w:space="0"/>
              <w:right w:val="single" w:color="auto" w:sz="4" w:space="0"/>
            </w:tcBorders>
            <w:vAlign w:val="center"/>
          </w:tcPr>
          <w:p w14:paraId="0EA7DC97">
            <w:pPr>
              <w:jc w:val="center"/>
              <w:rPr>
                <w:rFonts w:ascii="宋体" w:hAnsi="宋体" w:eastAsia="宋体" w:cs="宋体"/>
                <w:sz w:val="32"/>
                <w:szCs w:val="32"/>
              </w:rPr>
            </w:pPr>
          </w:p>
        </w:tc>
        <w:tc>
          <w:tcPr>
            <w:tcW w:w="820" w:type="pct"/>
            <w:tcBorders>
              <w:top w:val="single" w:color="auto" w:sz="4" w:space="0"/>
              <w:left w:val="single" w:color="auto" w:sz="4" w:space="0"/>
              <w:bottom w:val="single" w:color="auto" w:sz="4" w:space="0"/>
              <w:right w:val="single" w:color="auto" w:sz="4" w:space="0"/>
            </w:tcBorders>
            <w:vAlign w:val="center"/>
          </w:tcPr>
          <w:p w14:paraId="6525863D">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7D28C9B2">
            <w:pPr>
              <w:jc w:val="center"/>
              <w:rPr>
                <w:rFonts w:ascii="宋体" w:hAnsi="宋体" w:eastAsia="宋体" w:cs="宋体"/>
                <w:sz w:val="32"/>
                <w:szCs w:val="32"/>
              </w:rPr>
            </w:pPr>
          </w:p>
        </w:tc>
      </w:tr>
      <w:tr w14:paraId="7D125216">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1C97A861">
            <w:pPr>
              <w:jc w:val="center"/>
              <w:rPr>
                <w:rFonts w:ascii="宋体" w:hAnsi="宋体" w:eastAsia="宋体" w:cs="宋体"/>
                <w:sz w:val="32"/>
                <w:szCs w:val="32"/>
              </w:rPr>
            </w:pPr>
            <w:r>
              <w:rPr>
                <w:rFonts w:ascii="宋体" w:hAnsi="宋体" w:eastAsia="宋体" w:cs="宋体"/>
                <w:sz w:val="32"/>
                <w:szCs w:val="32"/>
              </w:rPr>
              <w:t>6</w:t>
            </w:r>
          </w:p>
        </w:tc>
        <w:tc>
          <w:tcPr>
            <w:tcW w:w="959" w:type="pct"/>
            <w:tcBorders>
              <w:top w:val="single" w:color="auto" w:sz="4" w:space="0"/>
              <w:left w:val="single" w:color="auto" w:sz="4" w:space="0"/>
              <w:bottom w:val="single" w:color="auto" w:sz="4" w:space="0"/>
              <w:right w:val="single" w:color="auto" w:sz="4" w:space="0"/>
            </w:tcBorders>
            <w:vAlign w:val="center"/>
          </w:tcPr>
          <w:p w14:paraId="1F46C2BA">
            <w:pPr>
              <w:jc w:val="center"/>
              <w:rPr>
                <w:rFonts w:ascii="宋体" w:hAnsi="宋体" w:eastAsia="宋体" w:cs="宋体"/>
                <w:sz w:val="32"/>
                <w:szCs w:val="32"/>
              </w:rPr>
            </w:pPr>
          </w:p>
        </w:tc>
        <w:tc>
          <w:tcPr>
            <w:tcW w:w="811" w:type="pct"/>
            <w:tcBorders>
              <w:top w:val="single" w:color="auto" w:sz="4" w:space="0"/>
              <w:left w:val="single" w:color="auto" w:sz="4" w:space="0"/>
              <w:bottom w:val="single" w:color="auto" w:sz="4" w:space="0"/>
              <w:right w:val="single" w:color="auto" w:sz="4" w:space="0"/>
            </w:tcBorders>
            <w:vAlign w:val="center"/>
          </w:tcPr>
          <w:p w14:paraId="3A33EA87">
            <w:pPr>
              <w:jc w:val="center"/>
              <w:rPr>
                <w:rFonts w:ascii="宋体" w:hAnsi="宋体" w:eastAsia="宋体" w:cs="宋体"/>
                <w:sz w:val="32"/>
                <w:szCs w:val="32"/>
              </w:rPr>
            </w:pPr>
          </w:p>
        </w:tc>
        <w:tc>
          <w:tcPr>
            <w:tcW w:w="903" w:type="pct"/>
            <w:tcBorders>
              <w:top w:val="single" w:color="auto" w:sz="4" w:space="0"/>
              <w:left w:val="single" w:color="auto" w:sz="4" w:space="0"/>
              <w:bottom w:val="single" w:color="auto" w:sz="4" w:space="0"/>
              <w:right w:val="single" w:color="auto" w:sz="4" w:space="0"/>
            </w:tcBorders>
            <w:vAlign w:val="center"/>
          </w:tcPr>
          <w:p w14:paraId="7F1C72E9">
            <w:pPr>
              <w:jc w:val="center"/>
              <w:rPr>
                <w:rFonts w:ascii="宋体" w:hAnsi="宋体" w:eastAsia="宋体" w:cs="宋体"/>
                <w:sz w:val="32"/>
                <w:szCs w:val="32"/>
              </w:rPr>
            </w:pPr>
          </w:p>
        </w:tc>
        <w:tc>
          <w:tcPr>
            <w:tcW w:w="820" w:type="pct"/>
            <w:tcBorders>
              <w:top w:val="single" w:color="auto" w:sz="4" w:space="0"/>
              <w:left w:val="single" w:color="auto" w:sz="4" w:space="0"/>
              <w:bottom w:val="single" w:color="auto" w:sz="4" w:space="0"/>
              <w:right w:val="single" w:color="auto" w:sz="4" w:space="0"/>
            </w:tcBorders>
            <w:vAlign w:val="center"/>
          </w:tcPr>
          <w:p w14:paraId="2F8090FD">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2DA137D6">
            <w:pPr>
              <w:jc w:val="center"/>
              <w:rPr>
                <w:rFonts w:ascii="宋体" w:hAnsi="宋体" w:eastAsia="宋体" w:cs="宋体"/>
                <w:sz w:val="32"/>
                <w:szCs w:val="32"/>
              </w:rPr>
            </w:pPr>
          </w:p>
        </w:tc>
      </w:tr>
      <w:tr w14:paraId="25C2D011">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1E03E9FA">
            <w:pPr>
              <w:jc w:val="center"/>
              <w:rPr>
                <w:rFonts w:ascii="宋体" w:hAnsi="宋体" w:eastAsia="宋体" w:cs="宋体"/>
                <w:sz w:val="32"/>
                <w:szCs w:val="32"/>
              </w:rPr>
            </w:pPr>
            <w:r>
              <w:rPr>
                <w:rFonts w:ascii="宋体" w:hAnsi="宋体" w:eastAsia="宋体" w:cs="宋体"/>
                <w:sz w:val="32"/>
                <w:szCs w:val="32"/>
              </w:rPr>
              <w:t>7</w:t>
            </w:r>
          </w:p>
        </w:tc>
        <w:tc>
          <w:tcPr>
            <w:tcW w:w="959" w:type="pct"/>
            <w:tcBorders>
              <w:top w:val="single" w:color="auto" w:sz="4" w:space="0"/>
              <w:left w:val="single" w:color="auto" w:sz="4" w:space="0"/>
              <w:bottom w:val="single" w:color="auto" w:sz="4" w:space="0"/>
              <w:right w:val="single" w:color="auto" w:sz="4" w:space="0"/>
            </w:tcBorders>
            <w:vAlign w:val="center"/>
          </w:tcPr>
          <w:p w14:paraId="60D4180E">
            <w:pPr>
              <w:jc w:val="center"/>
              <w:rPr>
                <w:rFonts w:ascii="宋体" w:hAnsi="宋体" w:eastAsia="宋体" w:cs="宋体"/>
                <w:sz w:val="32"/>
                <w:szCs w:val="32"/>
              </w:rPr>
            </w:pPr>
          </w:p>
        </w:tc>
        <w:tc>
          <w:tcPr>
            <w:tcW w:w="811" w:type="pct"/>
            <w:tcBorders>
              <w:top w:val="single" w:color="auto" w:sz="4" w:space="0"/>
              <w:left w:val="single" w:color="auto" w:sz="4" w:space="0"/>
              <w:bottom w:val="single" w:color="auto" w:sz="4" w:space="0"/>
              <w:right w:val="single" w:color="auto" w:sz="4" w:space="0"/>
            </w:tcBorders>
            <w:vAlign w:val="center"/>
          </w:tcPr>
          <w:p w14:paraId="50C4DCDE">
            <w:pPr>
              <w:jc w:val="center"/>
              <w:rPr>
                <w:rFonts w:ascii="宋体" w:hAnsi="宋体" w:eastAsia="宋体" w:cs="宋体"/>
                <w:sz w:val="32"/>
                <w:szCs w:val="32"/>
              </w:rPr>
            </w:pPr>
          </w:p>
        </w:tc>
        <w:tc>
          <w:tcPr>
            <w:tcW w:w="903" w:type="pct"/>
            <w:tcBorders>
              <w:top w:val="single" w:color="auto" w:sz="4" w:space="0"/>
              <w:left w:val="single" w:color="auto" w:sz="4" w:space="0"/>
              <w:bottom w:val="single" w:color="auto" w:sz="4" w:space="0"/>
              <w:right w:val="single" w:color="auto" w:sz="4" w:space="0"/>
            </w:tcBorders>
            <w:vAlign w:val="center"/>
          </w:tcPr>
          <w:p w14:paraId="695F7642">
            <w:pPr>
              <w:jc w:val="center"/>
              <w:rPr>
                <w:rFonts w:ascii="宋体" w:hAnsi="宋体" w:eastAsia="宋体" w:cs="宋体"/>
                <w:sz w:val="32"/>
                <w:szCs w:val="32"/>
              </w:rPr>
            </w:pPr>
          </w:p>
        </w:tc>
        <w:tc>
          <w:tcPr>
            <w:tcW w:w="820" w:type="pct"/>
            <w:tcBorders>
              <w:top w:val="single" w:color="auto" w:sz="4" w:space="0"/>
              <w:left w:val="single" w:color="auto" w:sz="4" w:space="0"/>
              <w:bottom w:val="single" w:color="auto" w:sz="4" w:space="0"/>
              <w:right w:val="single" w:color="auto" w:sz="4" w:space="0"/>
            </w:tcBorders>
            <w:vAlign w:val="center"/>
          </w:tcPr>
          <w:p w14:paraId="60D7FD5C">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63F73A6D">
            <w:pPr>
              <w:jc w:val="center"/>
              <w:rPr>
                <w:rFonts w:ascii="宋体" w:hAnsi="宋体" w:eastAsia="宋体" w:cs="宋体"/>
                <w:sz w:val="32"/>
                <w:szCs w:val="32"/>
              </w:rPr>
            </w:pPr>
          </w:p>
        </w:tc>
      </w:tr>
      <w:tr w14:paraId="3B990305">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04D2BEE3">
            <w:pPr>
              <w:jc w:val="center"/>
              <w:rPr>
                <w:rFonts w:ascii="宋体" w:hAnsi="宋体" w:eastAsia="宋体" w:cs="宋体"/>
                <w:sz w:val="32"/>
                <w:szCs w:val="32"/>
              </w:rPr>
            </w:pPr>
            <w:r>
              <w:rPr>
                <w:rFonts w:ascii="宋体" w:hAnsi="宋体" w:eastAsia="宋体" w:cs="宋体"/>
                <w:sz w:val="32"/>
                <w:szCs w:val="32"/>
              </w:rPr>
              <w:t>8</w:t>
            </w:r>
          </w:p>
        </w:tc>
        <w:tc>
          <w:tcPr>
            <w:tcW w:w="959" w:type="pct"/>
            <w:tcBorders>
              <w:top w:val="single" w:color="auto" w:sz="4" w:space="0"/>
              <w:left w:val="single" w:color="auto" w:sz="4" w:space="0"/>
              <w:bottom w:val="single" w:color="auto" w:sz="4" w:space="0"/>
              <w:right w:val="single" w:color="auto" w:sz="4" w:space="0"/>
            </w:tcBorders>
            <w:vAlign w:val="center"/>
          </w:tcPr>
          <w:p w14:paraId="23D7E975">
            <w:pPr>
              <w:jc w:val="center"/>
              <w:rPr>
                <w:rFonts w:ascii="宋体" w:hAnsi="宋体" w:eastAsia="宋体" w:cs="宋体"/>
                <w:sz w:val="32"/>
                <w:szCs w:val="32"/>
              </w:rPr>
            </w:pPr>
          </w:p>
        </w:tc>
        <w:tc>
          <w:tcPr>
            <w:tcW w:w="811" w:type="pct"/>
            <w:tcBorders>
              <w:top w:val="single" w:color="auto" w:sz="4" w:space="0"/>
              <w:left w:val="single" w:color="auto" w:sz="4" w:space="0"/>
              <w:bottom w:val="single" w:color="auto" w:sz="4" w:space="0"/>
              <w:right w:val="single" w:color="auto" w:sz="4" w:space="0"/>
            </w:tcBorders>
            <w:vAlign w:val="center"/>
          </w:tcPr>
          <w:p w14:paraId="17C6FF79">
            <w:pPr>
              <w:jc w:val="center"/>
              <w:rPr>
                <w:rFonts w:ascii="宋体" w:hAnsi="宋体" w:eastAsia="宋体" w:cs="宋体"/>
                <w:sz w:val="32"/>
                <w:szCs w:val="32"/>
              </w:rPr>
            </w:pPr>
          </w:p>
        </w:tc>
        <w:tc>
          <w:tcPr>
            <w:tcW w:w="903" w:type="pct"/>
            <w:tcBorders>
              <w:top w:val="single" w:color="auto" w:sz="4" w:space="0"/>
              <w:left w:val="single" w:color="auto" w:sz="4" w:space="0"/>
              <w:bottom w:val="single" w:color="auto" w:sz="4" w:space="0"/>
              <w:right w:val="single" w:color="auto" w:sz="4" w:space="0"/>
            </w:tcBorders>
            <w:vAlign w:val="center"/>
          </w:tcPr>
          <w:p w14:paraId="53819946">
            <w:pPr>
              <w:jc w:val="center"/>
              <w:rPr>
                <w:rFonts w:ascii="宋体" w:hAnsi="宋体" w:eastAsia="宋体" w:cs="宋体"/>
                <w:sz w:val="32"/>
                <w:szCs w:val="32"/>
              </w:rPr>
            </w:pPr>
          </w:p>
        </w:tc>
        <w:tc>
          <w:tcPr>
            <w:tcW w:w="820" w:type="pct"/>
            <w:tcBorders>
              <w:top w:val="single" w:color="auto" w:sz="4" w:space="0"/>
              <w:left w:val="single" w:color="auto" w:sz="4" w:space="0"/>
              <w:bottom w:val="single" w:color="auto" w:sz="4" w:space="0"/>
              <w:right w:val="single" w:color="auto" w:sz="4" w:space="0"/>
            </w:tcBorders>
            <w:vAlign w:val="center"/>
          </w:tcPr>
          <w:p w14:paraId="1377777F">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18DE1152">
            <w:pPr>
              <w:jc w:val="center"/>
              <w:rPr>
                <w:rFonts w:ascii="宋体" w:hAnsi="宋体" w:eastAsia="宋体" w:cs="宋体"/>
                <w:sz w:val="32"/>
                <w:szCs w:val="32"/>
              </w:rPr>
            </w:pPr>
          </w:p>
        </w:tc>
      </w:tr>
      <w:tr w14:paraId="016F61E7">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147427EC">
            <w:pPr>
              <w:jc w:val="center"/>
              <w:rPr>
                <w:rFonts w:ascii="宋体" w:hAnsi="宋体" w:eastAsia="宋体" w:cs="宋体"/>
                <w:sz w:val="32"/>
                <w:szCs w:val="32"/>
              </w:rPr>
            </w:pPr>
            <w:r>
              <w:rPr>
                <w:rFonts w:ascii="宋体" w:hAnsi="宋体" w:eastAsia="宋体" w:cs="宋体"/>
                <w:sz w:val="32"/>
                <w:szCs w:val="32"/>
              </w:rPr>
              <w:t>9</w:t>
            </w:r>
          </w:p>
        </w:tc>
        <w:tc>
          <w:tcPr>
            <w:tcW w:w="959" w:type="pct"/>
            <w:tcBorders>
              <w:top w:val="single" w:color="auto" w:sz="4" w:space="0"/>
              <w:left w:val="single" w:color="auto" w:sz="4" w:space="0"/>
              <w:bottom w:val="single" w:color="auto" w:sz="4" w:space="0"/>
              <w:right w:val="single" w:color="auto" w:sz="4" w:space="0"/>
            </w:tcBorders>
            <w:vAlign w:val="center"/>
          </w:tcPr>
          <w:p w14:paraId="4B69FE21">
            <w:pPr>
              <w:jc w:val="cente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66899118">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402953F1">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0DCE01DC">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5EE79656">
            <w:pPr>
              <w:jc w:val="center"/>
              <w:rPr>
                <w:rFonts w:ascii="宋体" w:hAnsi="宋体" w:eastAsia="宋体" w:cs="宋体"/>
                <w:sz w:val="32"/>
                <w:szCs w:val="32"/>
              </w:rPr>
            </w:pPr>
          </w:p>
        </w:tc>
      </w:tr>
      <w:tr w14:paraId="1FBD7771">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0198E19C">
            <w:pPr>
              <w:jc w:val="center"/>
              <w:rPr>
                <w:rFonts w:ascii="宋体" w:hAnsi="宋体" w:eastAsia="宋体" w:cs="宋体"/>
                <w:sz w:val="32"/>
                <w:szCs w:val="32"/>
              </w:rPr>
            </w:pPr>
            <w:r>
              <w:rPr>
                <w:rFonts w:ascii="宋体" w:hAnsi="宋体" w:eastAsia="宋体" w:cs="宋体"/>
                <w:sz w:val="32"/>
                <w:szCs w:val="32"/>
              </w:rPr>
              <w:t>10</w:t>
            </w:r>
          </w:p>
        </w:tc>
        <w:tc>
          <w:tcPr>
            <w:tcW w:w="959" w:type="pct"/>
            <w:tcBorders>
              <w:top w:val="single" w:color="auto" w:sz="4" w:space="0"/>
              <w:left w:val="single" w:color="auto" w:sz="4" w:space="0"/>
              <w:bottom w:val="single" w:color="auto" w:sz="4" w:space="0"/>
              <w:right w:val="single" w:color="auto" w:sz="4" w:space="0"/>
            </w:tcBorders>
            <w:vAlign w:val="center"/>
          </w:tcPr>
          <w:p w14:paraId="2C8F03D8">
            <w:pPr>
              <w:jc w:val="center"/>
              <w:rPr>
                <w:rFonts w:ascii="宋体" w:hAnsi="宋体" w:eastAsia="宋体" w:cs="宋体"/>
                <w:sz w:val="32"/>
                <w:szCs w:val="32"/>
              </w:rPr>
            </w:pPr>
          </w:p>
        </w:tc>
        <w:tc>
          <w:tcPr>
            <w:tcW w:w="811" w:type="pct"/>
            <w:tcBorders>
              <w:top w:val="nil"/>
              <w:left w:val="single" w:color="auto" w:sz="4" w:space="0"/>
              <w:bottom w:val="single" w:color="auto" w:sz="4" w:space="0"/>
              <w:right w:val="single" w:color="auto" w:sz="4" w:space="0"/>
            </w:tcBorders>
            <w:vAlign w:val="center"/>
          </w:tcPr>
          <w:p w14:paraId="3282C349">
            <w:pPr>
              <w:jc w:val="center"/>
              <w:rPr>
                <w:rFonts w:ascii="宋体" w:hAnsi="宋体" w:eastAsia="宋体" w:cs="宋体"/>
                <w:sz w:val="32"/>
                <w:szCs w:val="32"/>
              </w:rPr>
            </w:pPr>
          </w:p>
        </w:tc>
        <w:tc>
          <w:tcPr>
            <w:tcW w:w="903" w:type="pct"/>
            <w:tcBorders>
              <w:top w:val="nil"/>
              <w:left w:val="single" w:color="auto" w:sz="4" w:space="0"/>
              <w:bottom w:val="single" w:color="auto" w:sz="4" w:space="0"/>
              <w:right w:val="single" w:color="auto" w:sz="4" w:space="0"/>
            </w:tcBorders>
            <w:vAlign w:val="center"/>
          </w:tcPr>
          <w:p w14:paraId="07EE9159">
            <w:pPr>
              <w:jc w:val="center"/>
              <w:rPr>
                <w:rFonts w:ascii="宋体" w:hAnsi="宋体" w:eastAsia="宋体" w:cs="宋体"/>
                <w:sz w:val="32"/>
                <w:szCs w:val="32"/>
              </w:rPr>
            </w:pPr>
          </w:p>
        </w:tc>
        <w:tc>
          <w:tcPr>
            <w:tcW w:w="820" w:type="pct"/>
            <w:tcBorders>
              <w:top w:val="nil"/>
              <w:left w:val="single" w:color="auto" w:sz="4" w:space="0"/>
              <w:bottom w:val="single" w:color="auto" w:sz="4" w:space="0"/>
              <w:right w:val="single" w:color="auto" w:sz="4" w:space="0"/>
            </w:tcBorders>
            <w:vAlign w:val="center"/>
          </w:tcPr>
          <w:p w14:paraId="021A6496">
            <w:pPr>
              <w:jc w:val="center"/>
              <w:rPr>
                <w:rFonts w:ascii="宋体" w:hAnsi="宋体" w:eastAsia="宋体" w:cs="宋体"/>
                <w:sz w:val="32"/>
                <w:szCs w:val="32"/>
              </w:rPr>
            </w:pPr>
          </w:p>
        </w:tc>
        <w:tc>
          <w:tcPr>
            <w:tcW w:w="902" w:type="pct"/>
            <w:tcBorders>
              <w:top w:val="nil"/>
              <w:left w:val="single" w:color="auto" w:sz="4" w:space="0"/>
              <w:bottom w:val="single" w:color="auto" w:sz="4" w:space="0"/>
              <w:right w:val="single" w:color="auto" w:sz="4" w:space="0"/>
            </w:tcBorders>
            <w:vAlign w:val="center"/>
          </w:tcPr>
          <w:p w14:paraId="1DB55789">
            <w:pPr>
              <w:jc w:val="center"/>
              <w:rPr>
                <w:rFonts w:ascii="宋体" w:hAnsi="宋体" w:eastAsia="宋体" w:cs="宋体"/>
                <w:sz w:val="32"/>
                <w:szCs w:val="32"/>
              </w:rPr>
            </w:pPr>
          </w:p>
        </w:tc>
      </w:tr>
      <w:tr w14:paraId="61456A93">
        <w:tblPrEx>
          <w:tblCellMar>
            <w:top w:w="0" w:type="dxa"/>
            <w:left w:w="108" w:type="dxa"/>
            <w:bottom w:w="0" w:type="dxa"/>
            <w:right w:w="108" w:type="dxa"/>
          </w:tblCellMar>
        </w:tblPrEx>
        <w:trPr>
          <w:trHeight w:val="567" w:hRule="atLeast"/>
          <w:jc w:val="center"/>
        </w:trPr>
        <w:tc>
          <w:tcPr>
            <w:tcW w:w="605" w:type="pct"/>
            <w:tcBorders>
              <w:top w:val="single" w:color="auto" w:sz="4" w:space="0"/>
              <w:left w:val="single" w:color="auto" w:sz="4" w:space="0"/>
              <w:bottom w:val="single" w:color="auto" w:sz="4" w:space="0"/>
              <w:right w:val="nil"/>
            </w:tcBorders>
            <w:vAlign w:val="center"/>
          </w:tcPr>
          <w:p w14:paraId="45E986ED">
            <w:pPr>
              <w:jc w:val="center"/>
              <w:rPr>
                <w:rFonts w:ascii="宋体" w:hAnsi="宋体" w:eastAsia="宋体" w:cs="宋体"/>
                <w:sz w:val="32"/>
                <w:szCs w:val="32"/>
              </w:rPr>
            </w:pPr>
          </w:p>
        </w:tc>
        <w:tc>
          <w:tcPr>
            <w:tcW w:w="959" w:type="pct"/>
            <w:tcBorders>
              <w:top w:val="single" w:color="auto" w:sz="4" w:space="0"/>
              <w:left w:val="single" w:color="auto" w:sz="4" w:space="0"/>
              <w:bottom w:val="single" w:color="auto" w:sz="4" w:space="0"/>
              <w:right w:val="single" w:color="auto" w:sz="4" w:space="0"/>
            </w:tcBorders>
            <w:vAlign w:val="center"/>
          </w:tcPr>
          <w:p w14:paraId="516C5810">
            <w:pPr>
              <w:rPr>
                <w:rFonts w:ascii="宋体" w:hAnsi="宋体" w:eastAsia="宋体" w:cs="宋体"/>
                <w:sz w:val="32"/>
                <w:szCs w:val="32"/>
              </w:rPr>
            </w:pPr>
            <w:r>
              <w:rPr>
                <w:rFonts w:hint="eastAsia" w:ascii="宋体" w:hAnsi="宋体" w:eastAsia="宋体" w:cs="宋体"/>
                <w:sz w:val="32"/>
                <w:szCs w:val="32"/>
              </w:rPr>
              <w:t>合计</w:t>
            </w:r>
          </w:p>
        </w:tc>
        <w:tc>
          <w:tcPr>
            <w:tcW w:w="811" w:type="pct"/>
            <w:tcBorders>
              <w:top w:val="single" w:color="auto" w:sz="4" w:space="0"/>
              <w:bottom w:val="single" w:color="auto" w:sz="4" w:space="0"/>
            </w:tcBorders>
            <w:vAlign w:val="center"/>
          </w:tcPr>
          <w:p w14:paraId="50F1BAE4">
            <w:pPr>
              <w:rPr>
                <w:rFonts w:ascii="宋体" w:hAnsi="宋体" w:eastAsia="宋体" w:cs="宋体"/>
                <w:sz w:val="32"/>
                <w:szCs w:val="32"/>
              </w:rPr>
            </w:pPr>
          </w:p>
        </w:tc>
        <w:tc>
          <w:tcPr>
            <w:tcW w:w="903" w:type="pct"/>
            <w:tcBorders>
              <w:top w:val="single" w:color="auto" w:sz="4" w:space="0"/>
              <w:bottom w:val="single" w:color="auto" w:sz="4" w:space="0"/>
            </w:tcBorders>
            <w:vAlign w:val="center"/>
          </w:tcPr>
          <w:p w14:paraId="02A22D39">
            <w:pPr>
              <w:rPr>
                <w:rFonts w:ascii="宋体" w:hAnsi="宋体" w:eastAsia="宋体" w:cs="宋体"/>
                <w:sz w:val="32"/>
                <w:szCs w:val="32"/>
              </w:rPr>
            </w:pPr>
          </w:p>
        </w:tc>
        <w:tc>
          <w:tcPr>
            <w:tcW w:w="820" w:type="pct"/>
            <w:tcBorders>
              <w:top w:val="single" w:color="auto" w:sz="4" w:space="0"/>
              <w:bottom w:val="single" w:color="auto" w:sz="4" w:space="0"/>
              <w:right w:val="single" w:color="auto" w:sz="4" w:space="0"/>
            </w:tcBorders>
            <w:vAlign w:val="center"/>
          </w:tcPr>
          <w:p w14:paraId="78B62DFE">
            <w:pPr>
              <w:rPr>
                <w:rFonts w:ascii="宋体" w:hAnsi="宋体" w:eastAsia="宋体" w:cs="宋体"/>
                <w:sz w:val="32"/>
                <w:szCs w:val="32"/>
              </w:rPr>
            </w:pPr>
          </w:p>
        </w:tc>
        <w:tc>
          <w:tcPr>
            <w:tcW w:w="902" w:type="pct"/>
            <w:tcBorders>
              <w:top w:val="single" w:color="auto" w:sz="4" w:space="0"/>
              <w:bottom w:val="single" w:color="auto" w:sz="4" w:space="0"/>
              <w:right w:val="single" w:color="auto" w:sz="4" w:space="0"/>
            </w:tcBorders>
            <w:vAlign w:val="center"/>
          </w:tcPr>
          <w:p w14:paraId="37406F87">
            <w:pPr>
              <w:rPr>
                <w:rFonts w:ascii="宋体" w:hAnsi="宋体" w:eastAsia="宋体" w:cs="宋体"/>
                <w:sz w:val="32"/>
                <w:szCs w:val="32"/>
              </w:rPr>
            </w:pPr>
          </w:p>
        </w:tc>
      </w:tr>
    </w:tbl>
    <w:p w14:paraId="2C653EC0">
      <w:pPr>
        <w:spacing w:before="120" w:beforeLines="50" w:line="540" w:lineRule="exact"/>
        <w:ind w:firstLine="561"/>
        <w:rPr>
          <w:rFonts w:ascii="宋体" w:hAnsi="宋体" w:eastAsia="宋体" w:cs="신명조"/>
          <w:sz w:val="32"/>
          <w:szCs w:val="32"/>
          <w:lang w:bidi="ar"/>
        </w:rPr>
      </w:pPr>
      <w:r>
        <w:rPr>
          <w:rFonts w:hint="eastAsia" w:ascii="宋体" w:hAnsi="宋体" w:eastAsia="宋体" w:cs="신명조"/>
          <w:sz w:val="32"/>
          <w:szCs w:val="32"/>
          <w:lang w:bidi="ar"/>
        </w:rPr>
        <w:t>注：此表为事例，可根据实际情况进行增减项。</w:t>
      </w:r>
    </w:p>
    <w:p w14:paraId="35DFC537">
      <w:pPr>
        <w:spacing w:line="540" w:lineRule="exact"/>
        <w:ind w:firstLine="561"/>
        <w:rPr>
          <w:rFonts w:ascii="宋体" w:hAnsi="宋体" w:eastAsia="宋体"/>
          <w:sz w:val="32"/>
          <w:szCs w:val="32"/>
        </w:rPr>
      </w:pPr>
    </w:p>
    <w:p w14:paraId="33CB8C27">
      <w:pPr>
        <w:spacing w:line="540" w:lineRule="exact"/>
        <w:ind w:firstLine="561"/>
        <w:rPr>
          <w:rFonts w:ascii="宋体" w:hAnsi="宋体" w:eastAsia="宋体"/>
          <w:sz w:val="32"/>
          <w:szCs w:val="32"/>
        </w:rPr>
      </w:pPr>
    </w:p>
    <w:p w14:paraId="1999413D">
      <w:pPr>
        <w:spacing w:line="540" w:lineRule="exact"/>
        <w:ind w:firstLine="561"/>
        <w:rPr>
          <w:rFonts w:ascii="宋体" w:hAnsi="宋体" w:eastAsia="宋体"/>
          <w:sz w:val="32"/>
          <w:szCs w:val="32"/>
        </w:rPr>
      </w:pPr>
      <w:r>
        <w:rPr>
          <w:rFonts w:hint="eastAsia" w:ascii="宋体" w:hAnsi="宋体" w:eastAsia="宋体"/>
          <w:sz w:val="32"/>
          <w:szCs w:val="32"/>
        </w:rPr>
        <w:t>投标单位（盖章）：</w:t>
      </w:r>
      <w:r>
        <w:rPr>
          <w:rFonts w:ascii="宋体" w:hAnsi="宋体" w:eastAsia="宋体"/>
          <w:sz w:val="32"/>
          <w:szCs w:val="32"/>
        </w:rPr>
        <w:t xml:space="preserve">  </w:t>
      </w:r>
    </w:p>
    <w:p w14:paraId="52A4F5B1">
      <w:pPr>
        <w:spacing w:line="540" w:lineRule="exact"/>
        <w:ind w:firstLine="561"/>
        <w:rPr>
          <w:rFonts w:ascii="宋体" w:hAnsi="宋体" w:eastAsia="宋体"/>
          <w:sz w:val="32"/>
          <w:szCs w:val="32"/>
        </w:rPr>
      </w:pPr>
      <w:r>
        <w:rPr>
          <w:rFonts w:hint="eastAsia" w:ascii="宋体" w:hAnsi="宋体" w:eastAsia="宋体"/>
          <w:sz w:val="32"/>
          <w:szCs w:val="32"/>
        </w:rPr>
        <w:t>投标人代表（签字）：</w:t>
      </w:r>
    </w:p>
    <w:p w14:paraId="77557C3E">
      <w:pPr>
        <w:spacing w:line="360" w:lineRule="auto"/>
        <w:rPr>
          <w:rFonts w:ascii="黑体" w:hAnsi="黑体" w:eastAsia="黑体"/>
          <w:sz w:val="44"/>
          <w:szCs w:val="44"/>
        </w:rPr>
      </w:pPr>
    </w:p>
    <w:p w14:paraId="1120A8C4">
      <w:pPr>
        <w:keepNext/>
        <w:keepLines/>
        <w:adjustRightInd w:val="0"/>
        <w:snapToGrid w:val="0"/>
        <w:outlineLvl w:val="1"/>
        <w:rPr>
          <w:rFonts w:ascii="宋体" w:hAnsi="宋体" w:cs="신명조"/>
          <w:bCs/>
          <w:sz w:val="28"/>
          <w:szCs w:val="28"/>
        </w:rPr>
        <w:sectPr>
          <w:pgSz w:w="11906" w:h="16838"/>
          <w:pgMar w:top="1741" w:right="1644" w:bottom="1440" w:left="1979" w:header="1035" w:footer="709" w:gutter="0"/>
          <w:pgNumType w:fmt="numberInDash"/>
          <w:cols w:space="720" w:num="1"/>
          <w:docGrid w:linePitch="381" w:charSpace="0"/>
        </w:sectPr>
      </w:pPr>
    </w:p>
    <w:p w14:paraId="4EF65312">
      <w:pPr>
        <w:keepNext/>
        <w:keepLines/>
        <w:numPr>
          <w:ilvl w:val="255"/>
          <w:numId w:val="0"/>
        </w:numPr>
        <w:adjustRightInd w:val="0"/>
        <w:snapToGrid w:val="0"/>
        <w:outlineLvl w:val="1"/>
        <w:rPr>
          <w:rFonts w:ascii="宋体" w:hAnsi="宋体" w:cs="신명조"/>
          <w:bCs/>
          <w:sz w:val="28"/>
          <w:szCs w:val="28"/>
        </w:rPr>
      </w:pPr>
    </w:p>
    <w:bookmarkEnd w:id="52"/>
    <w:bookmarkEnd w:id="53"/>
    <w:p w14:paraId="033D1B3B">
      <w:pPr>
        <w:keepNext/>
        <w:keepLines/>
        <w:numPr>
          <w:ilvl w:val="0"/>
          <w:numId w:val="2"/>
        </w:numPr>
        <w:adjustRightInd w:val="0"/>
        <w:snapToGrid w:val="0"/>
        <w:outlineLvl w:val="1"/>
        <w:rPr>
          <w:rFonts w:ascii="宋体" w:hAnsi="宋体" w:cs="신명조"/>
          <w:bCs/>
          <w:sz w:val="28"/>
          <w:szCs w:val="28"/>
        </w:rPr>
      </w:pPr>
      <w:r>
        <w:rPr>
          <w:rFonts w:hint="eastAsia" w:ascii="宋体" w:hAnsi="宋体" w:cs="신명조"/>
          <w:bCs/>
          <w:sz w:val="28"/>
          <w:szCs w:val="28"/>
        </w:rPr>
        <w:t>商务条款偏差表及其他（如有）</w:t>
      </w:r>
    </w:p>
    <w:p w14:paraId="7AC4058B">
      <w:pPr>
        <w:tabs>
          <w:tab w:val="center" w:pos="4141"/>
        </w:tabs>
        <w:jc w:val="left"/>
        <w:sectPr>
          <w:pgSz w:w="11906" w:h="16838"/>
          <w:pgMar w:top="1741" w:right="1644" w:bottom="1440" w:left="1979" w:header="1035" w:footer="709" w:gutter="0"/>
          <w:pgNumType w:fmt="numberInDash"/>
          <w:cols w:space="720" w:num="1"/>
          <w:docGrid w:linePitch="381" w:charSpace="0"/>
        </w:sectPr>
      </w:pPr>
    </w:p>
    <w:p w14:paraId="2F8049B6">
      <w:pPr>
        <w:keepNext/>
        <w:keepLines/>
        <w:numPr>
          <w:ilvl w:val="255"/>
          <w:numId w:val="0"/>
        </w:numPr>
        <w:adjustRightInd w:val="0"/>
        <w:snapToGrid w:val="0"/>
        <w:jc w:val="center"/>
        <w:outlineLvl w:val="1"/>
        <w:rPr>
          <w:rFonts w:ascii="宋体" w:hAnsi="宋体" w:eastAsia="黑体" w:cs="신명조"/>
          <w:bCs/>
          <w:sz w:val="28"/>
          <w:szCs w:val="28"/>
        </w:rPr>
      </w:pPr>
      <w:bookmarkStart w:id="54" w:name="_Toc201164269"/>
      <w:r>
        <w:rPr>
          <w:rFonts w:hint="eastAsia" w:ascii="黑体" w:hAnsi="黑体" w:eastAsia="黑体"/>
          <w:bCs/>
          <w:sz w:val="32"/>
          <w:szCs w:val="32"/>
        </w:rPr>
        <w:t>二、技术部分</w:t>
      </w:r>
      <w:bookmarkEnd w:id="54"/>
      <w:r>
        <w:rPr>
          <w:rFonts w:hint="eastAsia" w:ascii="黑体" w:hAnsi="黑体" w:eastAsia="黑体"/>
          <w:bCs/>
          <w:sz w:val="32"/>
          <w:szCs w:val="32"/>
        </w:rPr>
        <w:t>（如有）</w:t>
      </w:r>
    </w:p>
    <w:sectPr>
      <w:pgSz w:w="11906" w:h="16838"/>
      <w:pgMar w:top="1741" w:right="1644" w:bottom="1440" w:left="1979" w:header="1035" w:footer="709" w:gutter="0"/>
      <w:pgNumType w:fmt="numberInDash"/>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신명조">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modern"/>
    <w:pitch w:val="default"/>
    <w:sig w:usb0="800002BF" w:usb1="38CF7CFA" w:usb2="00000016" w:usb3="00000000" w:csb0="00040001" w:csb1="00000000"/>
  </w:font>
  <w:font w:name="标准公文_仿宋">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7225944"/>
    </w:sdtPr>
    <w:sdtContent>
      <w:p w14:paraId="02939ACB">
        <w:pPr>
          <w:pStyle w:val="7"/>
          <w:jc w:val="center"/>
        </w:pPr>
        <w:r>
          <w:fldChar w:fldCharType="begin"/>
        </w:r>
        <w:r>
          <w:instrText xml:space="preserve">PAGE   \* MERGEFORMAT</w:instrText>
        </w:r>
        <w:r>
          <w:fldChar w:fldCharType="separate"/>
        </w:r>
        <w:r>
          <w:rPr>
            <w:lang w:val="zh-CN"/>
          </w:rPr>
          <w:t>-</w:t>
        </w:r>
        <w:r>
          <w:t xml:space="preserve"> 1 -</w:t>
        </w:r>
        <w:r>
          <w:fldChar w:fldCharType="end"/>
        </w:r>
      </w:p>
    </w:sdtContent>
  </w:sdt>
  <w:p w14:paraId="73A5FCB0">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7FA24">
    <w:pPr>
      <w:pStyle w:val="7"/>
      <w:ind w:firstLine="360"/>
      <w:jc w:val="center"/>
    </w:pPr>
    <w:r>
      <w:fldChar w:fldCharType="begin"/>
    </w:r>
    <w:r>
      <w:instrText xml:space="preserve">PAGE   \* MERGEFORMAT</w:instrText>
    </w:r>
    <w:r>
      <w:fldChar w:fldCharType="separate"/>
    </w:r>
    <w:r>
      <w:rPr>
        <w:lang w:val="zh-CN"/>
      </w:rPr>
      <w:t>-</w:t>
    </w:r>
    <w:r>
      <w:t xml:space="preserve"> 15 -</w:t>
    </w:r>
    <w:r>
      <w:fldChar w:fldCharType="end"/>
    </w:r>
  </w:p>
  <w:p w14:paraId="74941257">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AFC2E">
    <w:pPr>
      <w:pStyle w:val="8"/>
      <w:pBdr>
        <w:bottom w:val="none" w:color="auto" w:sz="0" w:space="0"/>
      </w:pBdr>
      <w:ind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7D5575"/>
    <w:multiLevelType w:val="singleLevel"/>
    <w:tmpl w:val="FA7D5575"/>
    <w:lvl w:ilvl="0" w:tentative="0">
      <w:start w:val="5"/>
      <w:numFmt w:val="chineseCounting"/>
      <w:suff w:val="nothing"/>
      <w:lvlText w:val="（%1）"/>
      <w:lvlJc w:val="left"/>
      <w:rPr>
        <w:rFonts w:hint="eastAsia"/>
      </w:rPr>
    </w:lvl>
  </w:abstractNum>
  <w:abstractNum w:abstractNumId="1">
    <w:nsid w:val="30724BE2"/>
    <w:multiLevelType w:val="multilevel"/>
    <w:tmpl w:val="30724BE2"/>
    <w:lvl w:ilvl="0" w:tentative="0">
      <w:start w:val="1"/>
      <w:numFmt w:val="decimal"/>
      <w:lvlText w:val="%1."/>
      <w:lvlJc w:val="left"/>
      <w:pPr>
        <w:ind w:left="1288" w:hanging="720"/>
      </w:pPr>
      <w:rPr>
        <w:rFonts w:hint="default"/>
      </w:rPr>
    </w:lvl>
    <w:lvl w:ilvl="1" w:tentative="0">
      <w:start w:val="1"/>
      <w:numFmt w:val="decimal"/>
      <w:isLgl/>
      <w:lvlText w:val="%1.%2"/>
      <w:lvlJc w:val="left"/>
      <w:pPr>
        <w:ind w:left="1280" w:hanging="720"/>
      </w:pPr>
      <w:rPr>
        <w:rFonts w:hint="default"/>
      </w:rPr>
    </w:lvl>
    <w:lvl w:ilvl="2" w:tentative="0">
      <w:start w:val="1"/>
      <w:numFmt w:val="decimal"/>
      <w:isLgl/>
      <w:lvlText w:val="%1.%2.%3"/>
      <w:lvlJc w:val="left"/>
      <w:pPr>
        <w:ind w:left="1280" w:hanging="720"/>
      </w:pPr>
      <w:rPr>
        <w:rFonts w:hint="default"/>
      </w:rPr>
    </w:lvl>
    <w:lvl w:ilvl="3" w:tentative="0">
      <w:start w:val="1"/>
      <w:numFmt w:val="decimal"/>
      <w:isLgl/>
      <w:lvlText w:val="%1.%2.%3.%4"/>
      <w:lvlJc w:val="left"/>
      <w:pPr>
        <w:ind w:left="1640" w:hanging="1080"/>
      </w:pPr>
      <w:rPr>
        <w:rFonts w:hint="default"/>
      </w:rPr>
    </w:lvl>
    <w:lvl w:ilvl="4" w:tentative="0">
      <w:start w:val="1"/>
      <w:numFmt w:val="decimal"/>
      <w:isLgl/>
      <w:lvlText w:val="%1.%2.%3.%4.%5"/>
      <w:lvlJc w:val="left"/>
      <w:pPr>
        <w:ind w:left="2000" w:hanging="1440"/>
      </w:pPr>
      <w:rPr>
        <w:rFonts w:hint="default"/>
      </w:rPr>
    </w:lvl>
    <w:lvl w:ilvl="5" w:tentative="0">
      <w:start w:val="1"/>
      <w:numFmt w:val="decimal"/>
      <w:isLgl/>
      <w:lvlText w:val="%1.%2.%3.%4.%5.%6"/>
      <w:lvlJc w:val="left"/>
      <w:pPr>
        <w:ind w:left="2360" w:hanging="1800"/>
      </w:pPr>
      <w:rPr>
        <w:rFonts w:hint="default"/>
      </w:rPr>
    </w:lvl>
    <w:lvl w:ilvl="6" w:tentative="0">
      <w:start w:val="1"/>
      <w:numFmt w:val="decimal"/>
      <w:isLgl/>
      <w:lvlText w:val="%1.%2.%3.%4.%5.%6.%7"/>
      <w:lvlJc w:val="left"/>
      <w:pPr>
        <w:ind w:left="2720" w:hanging="2160"/>
      </w:pPr>
      <w:rPr>
        <w:rFonts w:hint="default"/>
      </w:rPr>
    </w:lvl>
    <w:lvl w:ilvl="7" w:tentative="0">
      <w:start w:val="1"/>
      <w:numFmt w:val="decimal"/>
      <w:isLgl/>
      <w:lvlText w:val="%1.%2.%3.%4.%5.%6.%7.%8"/>
      <w:lvlJc w:val="left"/>
      <w:pPr>
        <w:ind w:left="2720" w:hanging="2160"/>
      </w:pPr>
      <w:rPr>
        <w:rFonts w:hint="default"/>
      </w:rPr>
    </w:lvl>
    <w:lvl w:ilvl="8" w:tentative="0">
      <w:start w:val="1"/>
      <w:numFmt w:val="decimal"/>
      <w:isLgl/>
      <w:lvlText w:val="%1.%2.%3.%4.%5.%6.%7.%8.%9"/>
      <w:lvlJc w:val="left"/>
      <w:pPr>
        <w:ind w:left="308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kMzZlOTMyMzBjN2U5ZTQ2YWI2NzdjN2Q3ZTNhODYifQ=="/>
  </w:docVars>
  <w:rsids>
    <w:rsidRoot w:val="00172A27"/>
    <w:rsid w:val="0000184F"/>
    <w:rsid w:val="00006A68"/>
    <w:rsid w:val="000104D8"/>
    <w:rsid w:val="00010936"/>
    <w:rsid w:val="000133D6"/>
    <w:rsid w:val="00014426"/>
    <w:rsid w:val="0001446A"/>
    <w:rsid w:val="00016F20"/>
    <w:rsid w:val="0003183B"/>
    <w:rsid w:val="00034D07"/>
    <w:rsid w:val="00035C2D"/>
    <w:rsid w:val="000361ED"/>
    <w:rsid w:val="00043F44"/>
    <w:rsid w:val="000453F1"/>
    <w:rsid w:val="00050453"/>
    <w:rsid w:val="0005518E"/>
    <w:rsid w:val="00062187"/>
    <w:rsid w:val="00063F49"/>
    <w:rsid w:val="00065C57"/>
    <w:rsid w:val="00070F19"/>
    <w:rsid w:val="00076C24"/>
    <w:rsid w:val="000904B6"/>
    <w:rsid w:val="000A2DA9"/>
    <w:rsid w:val="000A352F"/>
    <w:rsid w:val="000A4B8F"/>
    <w:rsid w:val="000C2DE9"/>
    <w:rsid w:val="000D48D7"/>
    <w:rsid w:val="000E05B1"/>
    <w:rsid w:val="000F01BD"/>
    <w:rsid w:val="00101317"/>
    <w:rsid w:val="00102129"/>
    <w:rsid w:val="001074BB"/>
    <w:rsid w:val="00112B78"/>
    <w:rsid w:val="00115545"/>
    <w:rsid w:val="001274CE"/>
    <w:rsid w:val="00147C95"/>
    <w:rsid w:val="00153777"/>
    <w:rsid w:val="00153C38"/>
    <w:rsid w:val="00163169"/>
    <w:rsid w:val="001652D2"/>
    <w:rsid w:val="0016668B"/>
    <w:rsid w:val="00166BCA"/>
    <w:rsid w:val="00167E40"/>
    <w:rsid w:val="001701F1"/>
    <w:rsid w:val="00172A27"/>
    <w:rsid w:val="001847CF"/>
    <w:rsid w:val="001872AA"/>
    <w:rsid w:val="00193B1D"/>
    <w:rsid w:val="00194983"/>
    <w:rsid w:val="00197C7D"/>
    <w:rsid w:val="001A0176"/>
    <w:rsid w:val="001A2365"/>
    <w:rsid w:val="001A5E7A"/>
    <w:rsid w:val="001A72A0"/>
    <w:rsid w:val="001B13D3"/>
    <w:rsid w:val="001B1556"/>
    <w:rsid w:val="001B1F67"/>
    <w:rsid w:val="001B5189"/>
    <w:rsid w:val="001B67BD"/>
    <w:rsid w:val="001B6873"/>
    <w:rsid w:val="001C012F"/>
    <w:rsid w:val="001C1695"/>
    <w:rsid w:val="001D28DB"/>
    <w:rsid w:val="001D3464"/>
    <w:rsid w:val="001D4B19"/>
    <w:rsid w:val="001D4E0C"/>
    <w:rsid w:val="001E02E0"/>
    <w:rsid w:val="001E1011"/>
    <w:rsid w:val="001E3FE6"/>
    <w:rsid w:val="001E61DA"/>
    <w:rsid w:val="001F5142"/>
    <w:rsid w:val="001F516A"/>
    <w:rsid w:val="001F5AEA"/>
    <w:rsid w:val="001F5CC6"/>
    <w:rsid w:val="001F5CD2"/>
    <w:rsid w:val="001F6F31"/>
    <w:rsid w:val="00201E9F"/>
    <w:rsid w:val="00203BB5"/>
    <w:rsid w:val="002140B5"/>
    <w:rsid w:val="002154D4"/>
    <w:rsid w:val="0021682F"/>
    <w:rsid w:val="00217D1B"/>
    <w:rsid w:val="00227A7E"/>
    <w:rsid w:val="00233463"/>
    <w:rsid w:val="0023422E"/>
    <w:rsid w:val="002544CA"/>
    <w:rsid w:val="0025553A"/>
    <w:rsid w:val="00261182"/>
    <w:rsid w:val="002631C6"/>
    <w:rsid w:val="00271236"/>
    <w:rsid w:val="00271BAD"/>
    <w:rsid w:val="0027277D"/>
    <w:rsid w:val="00281900"/>
    <w:rsid w:val="00281DDB"/>
    <w:rsid w:val="00281E0F"/>
    <w:rsid w:val="00287C8E"/>
    <w:rsid w:val="0029099A"/>
    <w:rsid w:val="002919C2"/>
    <w:rsid w:val="00296289"/>
    <w:rsid w:val="00297BA0"/>
    <w:rsid w:val="002A35D6"/>
    <w:rsid w:val="002B4544"/>
    <w:rsid w:val="002B56B6"/>
    <w:rsid w:val="002B5BB3"/>
    <w:rsid w:val="002B6923"/>
    <w:rsid w:val="002C2FD5"/>
    <w:rsid w:val="002C34D6"/>
    <w:rsid w:val="002C3D30"/>
    <w:rsid w:val="002C57C2"/>
    <w:rsid w:val="002C635C"/>
    <w:rsid w:val="002D2E66"/>
    <w:rsid w:val="002E075E"/>
    <w:rsid w:val="002E1299"/>
    <w:rsid w:val="002E352B"/>
    <w:rsid w:val="002E5F15"/>
    <w:rsid w:val="002F3905"/>
    <w:rsid w:val="002F41A6"/>
    <w:rsid w:val="002F657E"/>
    <w:rsid w:val="00300D2D"/>
    <w:rsid w:val="0030153A"/>
    <w:rsid w:val="003023BD"/>
    <w:rsid w:val="00303EF1"/>
    <w:rsid w:val="00306BD0"/>
    <w:rsid w:val="00306D16"/>
    <w:rsid w:val="00314B10"/>
    <w:rsid w:val="00314F36"/>
    <w:rsid w:val="00321139"/>
    <w:rsid w:val="00321514"/>
    <w:rsid w:val="003306C7"/>
    <w:rsid w:val="00331D8F"/>
    <w:rsid w:val="00336513"/>
    <w:rsid w:val="0034195A"/>
    <w:rsid w:val="00343331"/>
    <w:rsid w:val="00343E25"/>
    <w:rsid w:val="003463DF"/>
    <w:rsid w:val="003558A7"/>
    <w:rsid w:val="00363D26"/>
    <w:rsid w:val="0037615A"/>
    <w:rsid w:val="00380B14"/>
    <w:rsid w:val="003921C5"/>
    <w:rsid w:val="00394035"/>
    <w:rsid w:val="003A2BEF"/>
    <w:rsid w:val="003A34F7"/>
    <w:rsid w:val="003B0E12"/>
    <w:rsid w:val="003B28B0"/>
    <w:rsid w:val="003B5447"/>
    <w:rsid w:val="003C0F22"/>
    <w:rsid w:val="003D2B83"/>
    <w:rsid w:val="003D5271"/>
    <w:rsid w:val="003E07A0"/>
    <w:rsid w:val="003E1ABD"/>
    <w:rsid w:val="003E204D"/>
    <w:rsid w:val="003E3C8A"/>
    <w:rsid w:val="003F0B88"/>
    <w:rsid w:val="003F5787"/>
    <w:rsid w:val="003F7115"/>
    <w:rsid w:val="00403923"/>
    <w:rsid w:val="00411F66"/>
    <w:rsid w:val="004146F3"/>
    <w:rsid w:val="00416C43"/>
    <w:rsid w:val="00416C6F"/>
    <w:rsid w:val="004170BE"/>
    <w:rsid w:val="00417638"/>
    <w:rsid w:val="004178DB"/>
    <w:rsid w:val="004240EF"/>
    <w:rsid w:val="00431DC5"/>
    <w:rsid w:val="00432F1B"/>
    <w:rsid w:val="00437773"/>
    <w:rsid w:val="0044039F"/>
    <w:rsid w:val="00442FB4"/>
    <w:rsid w:val="0045071E"/>
    <w:rsid w:val="00454526"/>
    <w:rsid w:val="00454616"/>
    <w:rsid w:val="004615D7"/>
    <w:rsid w:val="00465144"/>
    <w:rsid w:val="00465276"/>
    <w:rsid w:val="0047045E"/>
    <w:rsid w:val="0047114E"/>
    <w:rsid w:val="00472127"/>
    <w:rsid w:val="00484DA3"/>
    <w:rsid w:val="00490BF9"/>
    <w:rsid w:val="00492E3F"/>
    <w:rsid w:val="00496DC0"/>
    <w:rsid w:val="004A070C"/>
    <w:rsid w:val="004A4C7A"/>
    <w:rsid w:val="004C4B1B"/>
    <w:rsid w:val="004C541D"/>
    <w:rsid w:val="004D18BF"/>
    <w:rsid w:val="004E3DAA"/>
    <w:rsid w:val="004E447D"/>
    <w:rsid w:val="004F50EE"/>
    <w:rsid w:val="004F5F4C"/>
    <w:rsid w:val="004F6650"/>
    <w:rsid w:val="0050657B"/>
    <w:rsid w:val="00507FDD"/>
    <w:rsid w:val="00514DB6"/>
    <w:rsid w:val="00532E15"/>
    <w:rsid w:val="0053350C"/>
    <w:rsid w:val="005356A8"/>
    <w:rsid w:val="005376A5"/>
    <w:rsid w:val="00540AC4"/>
    <w:rsid w:val="00546642"/>
    <w:rsid w:val="00554F85"/>
    <w:rsid w:val="00566EBC"/>
    <w:rsid w:val="00574FA5"/>
    <w:rsid w:val="0058174D"/>
    <w:rsid w:val="005943F2"/>
    <w:rsid w:val="00596835"/>
    <w:rsid w:val="00597335"/>
    <w:rsid w:val="005A025A"/>
    <w:rsid w:val="005B271B"/>
    <w:rsid w:val="005B3B42"/>
    <w:rsid w:val="005B3F1E"/>
    <w:rsid w:val="005B6C93"/>
    <w:rsid w:val="005C2547"/>
    <w:rsid w:val="005D0E5B"/>
    <w:rsid w:val="005D1198"/>
    <w:rsid w:val="005D76D9"/>
    <w:rsid w:val="005E6106"/>
    <w:rsid w:val="005F6902"/>
    <w:rsid w:val="00603AB7"/>
    <w:rsid w:val="0060721D"/>
    <w:rsid w:val="00615D3B"/>
    <w:rsid w:val="00624A09"/>
    <w:rsid w:val="00631A51"/>
    <w:rsid w:val="0063572B"/>
    <w:rsid w:val="0065233C"/>
    <w:rsid w:val="00653411"/>
    <w:rsid w:val="00656BCA"/>
    <w:rsid w:val="006607C7"/>
    <w:rsid w:val="00667BC9"/>
    <w:rsid w:val="006701F7"/>
    <w:rsid w:val="006744BB"/>
    <w:rsid w:val="006769AC"/>
    <w:rsid w:val="00676BE4"/>
    <w:rsid w:val="00677999"/>
    <w:rsid w:val="00681026"/>
    <w:rsid w:val="0068244F"/>
    <w:rsid w:val="00691D58"/>
    <w:rsid w:val="0069638C"/>
    <w:rsid w:val="006A17CC"/>
    <w:rsid w:val="006A69FA"/>
    <w:rsid w:val="006B3F42"/>
    <w:rsid w:val="006C407D"/>
    <w:rsid w:val="006D0730"/>
    <w:rsid w:val="006D5A10"/>
    <w:rsid w:val="006E1D8C"/>
    <w:rsid w:val="006E2862"/>
    <w:rsid w:val="006E2AD0"/>
    <w:rsid w:val="006E34A0"/>
    <w:rsid w:val="006E6CC5"/>
    <w:rsid w:val="006F0611"/>
    <w:rsid w:val="006F3E08"/>
    <w:rsid w:val="007007DB"/>
    <w:rsid w:val="0070603C"/>
    <w:rsid w:val="007117AE"/>
    <w:rsid w:val="007169BD"/>
    <w:rsid w:val="007207BB"/>
    <w:rsid w:val="00723321"/>
    <w:rsid w:val="00725284"/>
    <w:rsid w:val="0073315E"/>
    <w:rsid w:val="007360CF"/>
    <w:rsid w:val="007411E1"/>
    <w:rsid w:val="00744E27"/>
    <w:rsid w:val="00756BB5"/>
    <w:rsid w:val="00761142"/>
    <w:rsid w:val="007649B1"/>
    <w:rsid w:val="0077069A"/>
    <w:rsid w:val="00774EC2"/>
    <w:rsid w:val="00775438"/>
    <w:rsid w:val="00775A0D"/>
    <w:rsid w:val="007770F6"/>
    <w:rsid w:val="00777CB6"/>
    <w:rsid w:val="00780E40"/>
    <w:rsid w:val="00786068"/>
    <w:rsid w:val="00793FCF"/>
    <w:rsid w:val="007A6582"/>
    <w:rsid w:val="007A6765"/>
    <w:rsid w:val="007B2165"/>
    <w:rsid w:val="007B257C"/>
    <w:rsid w:val="007D1F26"/>
    <w:rsid w:val="007D4678"/>
    <w:rsid w:val="007E3AAD"/>
    <w:rsid w:val="007E6C44"/>
    <w:rsid w:val="007F52BE"/>
    <w:rsid w:val="00800F0A"/>
    <w:rsid w:val="008010C1"/>
    <w:rsid w:val="0080547E"/>
    <w:rsid w:val="00813CAB"/>
    <w:rsid w:val="00817B3F"/>
    <w:rsid w:val="0082099E"/>
    <w:rsid w:val="00836405"/>
    <w:rsid w:val="00846033"/>
    <w:rsid w:val="008545A8"/>
    <w:rsid w:val="008638D0"/>
    <w:rsid w:val="0087001D"/>
    <w:rsid w:val="00877003"/>
    <w:rsid w:val="0088247D"/>
    <w:rsid w:val="00883AA0"/>
    <w:rsid w:val="00890D27"/>
    <w:rsid w:val="00892C01"/>
    <w:rsid w:val="008977F8"/>
    <w:rsid w:val="008A1DA7"/>
    <w:rsid w:val="008A4DFE"/>
    <w:rsid w:val="008A57D1"/>
    <w:rsid w:val="008B221E"/>
    <w:rsid w:val="008B2CEF"/>
    <w:rsid w:val="008B58A9"/>
    <w:rsid w:val="008C2151"/>
    <w:rsid w:val="008D010E"/>
    <w:rsid w:val="008D2FEA"/>
    <w:rsid w:val="008D48BD"/>
    <w:rsid w:val="008D5705"/>
    <w:rsid w:val="008D594B"/>
    <w:rsid w:val="008E00F8"/>
    <w:rsid w:val="008E73DF"/>
    <w:rsid w:val="008F057E"/>
    <w:rsid w:val="008F1A40"/>
    <w:rsid w:val="008F598D"/>
    <w:rsid w:val="008F76A4"/>
    <w:rsid w:val="009074F3"/>
    <w:rsid w:val="00914B82"/>
    <w:rsid w:val="00920356"/>
    <w:rsid w:val="0092096F"/>
    <w:rsid w:val="00924197"/>
    <w:rsid w:val="00924275"/>
    <w:rsid w:val="009342D4"/>
    <w:rsid w:val="00935379"/>
    <w:rsid w:val="00936F1E"/>
    <w:rsid w:val="009579DA"/>
    <w:rsid w:val="00960356"/>
    <w:rsid w:val="009610DD"/>
    <w:rsid w:val="00965970"/>
    <w:rsid w:val="00965D2E"/>
    <w:rsid w:val="009714C5"/>
    <w:rsid w:val="00983CA4"/>
    <w:rsid w:val="00996982"/>
    <w:rsid w:val="009971BA"/>
    <w:rsid w:val="009B1B7B"/>
    <w:rsid w:val="009B2765"/>
    <w:rsid w:val="009C222E"/>
    <w:rsid w:val="009D0073"/>
    <w:rsid w:val="009D1084"/>
    <w:rsid w:val="009D1354"/>
    <w:rsid w:val="009D1D06"/>
    <w:rsid w:val="009D45F5"/>
    <w:rsid w:val="009D49F4"/>
    <w:rsid w:val="009D6739"/>
    <w:rsid w:val="009E3BE5"/>
    <w:rsid w:val="009E4153"/>
    <w:rsid w:val="009E4A84"/>
    <w:rsid w:val="009E5ECD"/>
    <w:rsid w:val="009E7231"/>
    <w:rsid w:val="009F0DEF"/>
    <w:rsid w:val="009F1403"/>
    <w:rsid w:val="009F5CE7"/>
    <w:rsid w:val="009F7647"/>
    <w:rsid w:val="009F7720"/>
    <w:rsid w:val="009F7B1D"/>
    <w:rsid w:val="00A0117B"/>
    <w:rsid w:val="00A01183"/>
    <w:rsid w:val="00A1227A"/>
    <w:rsid w:val="00A13394"/>
    <w:rsid w:val="00A16E38"/>
    <w:rsid w:val="00A3186A"/>
    <w:rsid w:val="00A3320F"/>
    <w:rsid w:val="00A362F2"/>
    <w:rsid w:val="00A37CCE"/>
    <w:rsid w:val="00A43B5C"/>
    <w:rsid w:val="00A447A7"/>
    <w:rsid w:val="00A44A45"/>
    <w:rsid w:val="00A478A3"/>
    <w:rsid w:val="00A47F87"/>
    <w:rsid w:val="00A513B5"/>
    <w:rsid w:val="00A661CB"/>
    <w:rsid w:val="00A73070"/>
    <w:rsid w:val="00A816FD"/>
    <w:rsid w:val="00A86775"/>
    <w:rsid w:val="00A86EB4"/>
    <w:rsid w:val="00AA15C6"/>
    <w:rsid w:val="00AA3084"/>
    <w:rsid w:val="00AA47ED"/>
    <w:rsid w:val="00AA5425"/>
    <w:rsid w:val="00AA7E2C"/>
    <w:rsid w:val="00AB56E6"/>
    <w:rsid w:val="00AB7F7C"/>
    <w:rsid w:val="00AC0B56"/>
    <w:rsid w:val="00AC5215"/>
    <w:rsid w:val="00AC7CC9"/>
    <w:rsid w:val="00AD20DF"/>
    <w:rsid w:val="00AD3B89"/>
    <w:rsid w:val="00AD7670"/>
    <w:rsid w:val="00AE7E1D"/>
    <w:rsid w:val="00AF0791"/>
    <w:rsid w:val="00AF204A"/>
    <w:rsid w:val="00AF759A"/>
    <w:rsid w:val="00B02760"/>
    <w:rsid w:val="00B04FFC"/>
    <w:rsid w:val="00B17374"/>
    <w:rsid w:val="00B26F4C"/>
    <w:rsid w:val="00B4069A"/>
    <w:rsid w:val="00B4392E"/>
    <w:rsid w:val="00B44F13"/>
    <w:rsid w:val="00B45120"/>
    <w:rsid w:val="00B46F14"/>
    <w:rsid w:val="00B47774"/>
    <w:rsid w:val="00B508FF"/>
    <w:rsid w:val="00B517CA"/>
    <w:rsid w:val="00B577A2"/>
    <w:rsid w:val="00B6421D"/>
    <w:rsid w:val="00B664EA"/>
    <w:rsid w:val="00B72F83"/>
    <w:rsid w:val="00B75684"/>
    <w:rsid w:val="00B76D15"/>
    <w:rsid w:val="00B77BBA"/>
    <w:rsid w:val="00B872B8"/>
    <w:rsid w:val="00B9760D"/>
    <w:rsid w:val="00BA6191"/>
    <w:rsid w:val="00BA74E6"/>
    <w:rsid w:val="00BB1C1E"/>
    <w:rsid w:val="00BC5078"/>
    <w:rsid w:val="00BD342B"/>
    <w:rsid w:val="00BD408B"/>
    <w:rsid w:val="00BD4CCE"/>
    <w:rsid w:val="00BD7A8D"/>
    <w:rsid w:val="00BF1DD5"/>
    <w:rsid w:val="00BF307B"/>
    <w:rsid w:val="00BF3668"/>
    <w:rsid w:val="00BF7C0C"/>
    <w:rsid w:val="00C0001E"/>
    <w:rsid w:val="00C0330D"/>
    <w:rsid w:val="00C05531"/>
    <w:rsid w:val="00C10AAE"/>
    <w:rsid w:val="00C116FA"/>
    <w:rsid w:val="00C168DC"/>
    <w:rsid w:val="00C20CDA"/>
    <w:rsid w:val="00C2392E"/>
    <w:rsid w:val="00C24A17"/>
    <w:rsid w:val="00C259AA"/>
    <w:rsid w:val="00C32C9C"/>
    <w:rsid w:val="00C333FF"/>
    <w:rsid w:val="00C358A0"/>
    <w:rsid w:val="00C37549"/>
    <w:rsid w:val="00C40DCA"/>
    <w:rsid w:val="00C430C6"/>
    <w:rsid w:val="00C44168"/>
    <w:rsid w:val="00C4621B"/>
    <w:rsid w:val="00C50524"/>
    <w:rsid w:val="00C5312D"/>
    <w:rsid w:val="00C54A9E"/>
    <w:rsid w:val="00C8064F"/>
    <w:rsid w:val="00C81B58"/>
    <w:rsid w:val="00C83B82"/>
    <w:rsid w:val="00C85C96"/>
    <w:rsid w:val="00C932CA"/>
    <w:rsid w:val="00CA3890"/>
    <w:rsid w:val="00CA6425"/>
    <w:rsid w:val="00CC1EC5"/>
    <w:rsid w:val="00CD3A31"/>
    <w:rsid w:val="00CD7AEC"/>
    <w:rsid w:val="00CE64D8"/>
    <w:rsid w:val="00CF25D0"/>
    <w:rsid w:val="00CF2695"/>
    <w:rsid w:val="00D071E1"/>
    <w:rsid w:val="00D12A6A"/>
    <w:rsid w:val="00D13CDF"/>
    <w:rsid w:val="00D202F9"/>
    <w:rsid w:val="00D22299"/>
    <w:rsid w:val="00D2353F"/>
    <w:rsid w:val="00D25C44"/>
    <w:rsid w:val="00D42778"/>
    <w:rsid w:val="00D65B3A"/>
    <w:rsid w:val="00D66EC2"/>
    <w:rsid w:val="00D71B3C"/>
    <w:rsid w:val="00D74F8F"/>
    <w:rsid w:val="00D77715"/>
    <w:rsid w:val="00D818D0"/>
    <w:rsid w:val="00D83191"/>
    <w:rsid w:val="00D90B1A"/>
    <w:rsid w:val="00D92585"/>
    <w:rsid w:val="00DB1FA8"/>
    <w:rsid w:val="00DB5E02"/>
    <w:rsid w:val="00DB6995"/>
    <w:rsid w:val="00DB7A16"/>
    <w:rsid w:val="00DC146B"/>
    <w:rsid w:val="00DC7605"/>
    <w:rsid w:val="00DC7C1D"/>
    <w:rsid w:val="00DD040B"/>
    <w:rsid w:val="00DD3940"/>
    <w:rsid w:val="00DD3E50"/>
    <w:rsid w:val="00DD6464"/>
    <w:rsid w:val="00DE5113"/>
    <w:rsid w:val="00DF4B62"/>
    <w:rsid w:val="00DF69C9"/>
    <w:rsid w:val="00E04159"/>
    <w:rsid w:val="00E06271"/>
    <w:rsid w:val="00E210AE"/>
    <w:rsid w:val="00E21916"/>
    <w:rsid w:val="00E22390"/>
    <w:rsid w:val="00E22891"/>
    <w:rsid w:val="00E23C38"/>
    <w:rsid w:val="00E30906"/>
    <w:rsid w:val="00E3127B"/>
    <w:rsid w:val="00E31917"/>
    <w:rsid w:val="00E43928"/>
    <w:rsid w:val="00E50D24"/>
    <w:rsid w:val="00E607F3"/>
    <w:rsid w:val="00E66B86"/>
    <w:rsid w:val="00E709EA"/>
    <w:rsid w:val="00E70D2E"/>
    <w:rsid w:val="00E75B0B"/>
    <w:rsid w:val="00E77C49"/>
    <w:rsid w:val="00E80A36"/>
    <w:rsid w:val="00E8249C"/>
    <w:rsid w:val="00E84369"/>
    <w:rsid w:val="00E91965"/>
    <w:rsid w:val="00E9437D"/>
    <w:rsid w:val="00E959C6"/>
    <w:rsid w:val="00E95E34"/>
    <w:rsid w:val="00EB0FEC"/>
    <w:rsid w:val="00EB4712"/>
    <w:rsid w:val="00EB63E3"/>
    <w:rsid w:val="00EC340B"/>
    <w:rsid w:val="00EC45AC"/>
    <w:rsid w:val="00EC4635"/>
    <w:rsid w:val="00ED5C94"/>
    <w:rsid w:val="00EE10E4"/>
    <w:rsid w:val="00EE3515"/>
    <w:rsid w:val="00EE7E48"/>
    <w:rsid w:val="00EE7F99"/>
    <w:rsid w:val="00EF453B"/>
    <w:rsid w:val="00EF69E2"/>
    <w:rsid w:val="00EF7B0D"/>
    <w:rsid w:val="00F132A7"/>
    <w:rsid w:val="00F13FAF"/>
    <w:rsid w:val="00F264AF"/>
    <w:rsid w:val="00F269F8"/>
    <w:rsid w:val="00F2777D"/>
    <w:rsid w:val="00F44317"/>
    <w:rsid w:val="00F50D73"/>
    <w:rsid w:val="00F50FBD"/>
    <w:rsid w:val="00F52EB2"/>
    <w:rsid w:val="00F549B1"/>
    <w:rsid w:val="00F55C41"/>
    <w:rsid w:val="00F60A50"/>
    <w:rsid w:val="00F653A7"/>
    <w:rsid w:val="00F75527"/>
    <w:rsid w:val="00F7796A"/>
    <w:rsid w:val="00F85947"/>
    <w:rsid w:val="00F9222C"/>
    <w:rsid w:val="00FB44A6"/>
    <w:rsid w:val="00FB4D87"/>
    <w:rsid w:val="00FC3273"/>
    <w:rsid w:val="00FC5387"/>
    <w:rsid w:val="00FC6229"/>
    <w:rsid w:val="00FC792E"/>
    <w:rsid w:val="00FD3FCA"/>
    <w:rsid w:val="00FE4423"/>
    <w:rsid w:val="00FE7929"/>
    <w:rsid w:val="00FF048D"/>
    <w:rsid w:val="00FF522F"/>
    <w:rsid w:val="021F4265"/>
    <w:rsid w:val="022C0730"/>
    <w:rsid w:val="02BF15A4"/>
    <w:rsid w:val="03276FA1"/>
    <w:rsid w:val="033A7FA2"/>
    <w:rsid w:val="03E44FD0"/>
    <w:rsid w:val="04C11604"/>
    <w:rsid w:val="04E86B91"/>
    <w:rsid w:val="052C2F46"/>
    <w:rsid w:val="05630009"/>
    <w:rsid w:val="05686223"/>
    <w:rsid w:val="05B41169"/>
    <w:rsid w:val="06DE46EF"/>
    <w:rsid w:val="07B25550"/>
    <w:rsid w:val="07D3783F"/>
    <w:rsid w:val="09304FAA"/>
    <w:rsid w:val="099E0166"/>
    <w:rsid w:val="0A1C72DC"/>
    <w:rsid w:val="0D4B23B2"/>
    <w:rsid w:val="0D701E19"/>
    <w:rsid w:val="0E522723"/>
    <w:rsid w:val="0E5434E9"/>
    <w:rsid w:val="0EB5459E"/>
    <w:rsid w:val="11274EE5"/>
    <w:rsid w:val="116C6D9B"/>
    <w:rsid w:val="118B5473"/>
    <w:rsid w:val="11FB5A09"/>
    <w:rsid w:val="12747CB6"/>
    <w:rsid w:val="14956609"/>
    <w:rsid w:val="14C64A14"/>
    <w:rsid w:val="14EF5D19"/>
    <w:rsid w:val="155450DA"/>
    <w:rsid w:val="15E23831"/>
    <w:rsid w:val="185F6D30"/>
    <w:rsid w:val="18AB7028"/>
    <w:rsid w:val="18E11598"/>
    <w:rsid w:val="1A7F18ED"/>
    <w:rsid w:val="1B1C0400"/>
    <w:rsid w:val="1B6B79B6"/>
    <w:rsid w:val="1CBC0BD7"/>
    <w:rsid w:val="1CCE090A"/>
    <w:rsid w:val="1D216C8C"/>
    <w:rsid w:val="1DAA4ED3"/>
    <w:rsid w:val="1DF148B0"/>
    <w:rsid w:val="1EFC175F"/>
    <w:rsid w:val="1FD75D28"/>
    <w:rsid w:val="21333432"/>
    <w:rsid w:val="21B04A82"/>
    <w:rsid w:val="228C104B"/>
    <w:rsid w:val="22BC4191"/>
    <w:rsid w:val="23B97AC8"/>
    <w:rsid w:val="250E3F9A"/>
    <w:rsid w:val="25950217"/>
    <w:rsid w:val="26396F48"/>
    <w:rsid w:val="27310F59"/>
    <w:rsid w:val="273D2914"/>
    <w:rsid w:val="27C60B5C"/>
    <w:rsid w:val="28033B5E"/>
    <w:rsid w:val="293A3114"/>
    <w:rsid w:val="29A21154"/>
    <w:rsid w:val="2B035C23"/>
    <w:rsid w:val="2C221680"/>
    <w:rsid w:val="2C4B7881"/>
    <w:rsid w:val="2C852E18"/>
    <w:rsid w:val="2CB73169"/>
    <w:rsid w:val="2DD90D0C"/>
    <w:rsid w:val="2DF90196"/>
    <w:rsid w:val="2E11488C"/>
    <w:rsid w:val="2F277A28"/>
    <w:rsid w:val="2F3E3AA9"/>
    <w:rsid w:val="2FD63906"/>
    <w:rsid w:val="302428C3"/>
    <w:rsid w:val="31215055"/>
    <w:rsid w:val="31C83722"/>
    <w:rsid w:val="321E77E6"/>
    <w:rsid w:val="32C40954"/>
    <w:rsid w:val="3668331F"/>
    <w:rsid w:val="368C0C8F"/>
    <w:rsid w:val="379C2074"/>
    <w:rsid w:val="381B27FE"/>
    <w:rsid w:val="3933662D"/>
    <w:rsid w:val="39535FC7"/>
    <w:rsid w:val="39900B00"/>
    <w:rsid w:val="3AB83A06"/>
    <w:rsid w:val="3AE56E67"/>
    <w:rsid w:val="3AE80991"/>
    <w:rsid w:val="3C236125"/>
    <w:rsid w:val="3C554A8C"/>
    <w:rsid w:val="3C7B7D0F"/>
    <w:rsid w:val="3DDC2A2F"/>
    <w:rsid w:val="3FA651BF"/>
    <w:rsid w:val="3FA74953"/>
    <w:rsid w:val="3FC238DA"/>
    <w:rsid w:val="40925627"/>
    <w:rsid w:val="410C311B"/>
    <w:rsid w:val="42DF6B1E"/>
    <w:rsid w:val="42E54660"/>
    <w:rsid w:val="435E2337"/>
    <w:rsid w:val="43F87E97"/>
    <w:rsid w:val="443231BD"/>
    <w:rsid w:val="454A7152"/>
    <w:rsid w:val="45DE130F"/>
    <w:rsid w:val="45F428E0"/>
    <w:rsid w:val="46EA5546"/>
    <w:rsid w:val="47B07FD4"/>
    <w:rsid w:val="485A3EEC"/>
    <w:rsid w:val="490436CB"/>
    <w:rsid w:val="49926698"/>
    <w:rsid w:val="49C57D0C"/>
    <w:rsid w:val="4A607982"/>
    <w:rsid w:val="4A862547"/>
    <w:rsid w:val="4C0B0C49"/>
    <w:rsid w:val="4C121D12"/>
    <w:rsid w:val="4C1E3302"/>
    <w:rsid w:val="4C7402D7"/>
    <w:rsid w:val="4EF32DB6"/>
    <w:rsid w:val="4F5368C9"/>
    <w:rsid w:val="4FD572DE"/>
    <w:rsid w:val="503C55AF"/>
    <w:rsid w:val="504E4CE2"/>
    <w:rsid w:val="50AC7027"/>
    <w:rsid w:val="50F941CE"/>
    <w:rsid w:val="511856D5"/>
    <w:rsid w:val="516A6752"/>
    <w:rsid w:val="51984F4A"/>
    <w:rsid w:val="520619D1"/>
    <w:rsid w:val="525200CA"/>
    <w:rsid w:val="528F5E6A"/>
    <w:rsid w:val="52F91536"/>
    <w:rsid w:val="532365B3"/>
    <w:rsid w:val="532A6255"/>
    <w:rsid w:val="533C0CA0"/>
    <w:rsid w:val="55477AC8"/>
    <w:rsid w:val="55A0038E"/>
    <w:rsid w:val="55A5278F"/>
    <w:rsid w:val="55F22D4E"/>
    <w:rsid w:val="56BC2FA6"/>
    <w:rsid w:val="58214592"/>
    <w:rsid w:val="58262DCD"/>
    <w:rsid w:val="5976568E"/>
    <w:rsid w:val="5AA20705"/>
    <w:rsid w:val="5B331C89"/>
    <w:rsid w:val="5C036868"/>
    <w:rsid w:val="5CA47B95"/>
    <w:rsid w:val="5E1611EE"/>
    <w:rsid w:val="5E5166CA"/>
    <w:rsid w:val="5F4A14FD"/>
    <w:rsid w:val="5F697A43"/>
    <w:rsid w:val="5F792F46"/>
    <w:rsid w:val="60105084"/>
    <w:rsid w:val="60310561"/>
    <w:rsid w:val="61630BEE"/>
    <w:rsid w:val="619D39D4"/>
    <w:rsid w:val="61C07DD9"/>
    <w:rsid w:val="62710E5F"/>
    <w:rsid w:val="63EB0A27"/>
    <w:rsid w:val="64037F87"/>
    <w:rsid w:val="643805D2"/>
    <w:rsid w:val="6472739A"/>
    <w:rsid w:val="64A725EC"/>
    <w:rsid w:val="653B1E64"/>
    <w:rsid w:val="65727B22"/>
    <w:rsid w:val="658D448B"/>
    <w:rsid w:val="659F7D1B"/>
    <w:rsid w:val="65A1231A"/>
    <w:rsid w:val="65E809EA"/>
    <w:rsid w:val="66384800"/>
    <w:rsid w:val="66F42A23"/>
    <w:rsid w:val="671D35ED"/>
    <w:rsid w:val="67713939"/>
    <w:rsid w:val="67F87BB6"/>
    <w:rsid w:val="68E32614"/>
    <w:rsid w:val="695E7EED"/>
    <w:rsid w:val="6A4D2667"/>
    <w:rsid w:val="6AA87672"/>
    <w:rsid w:val="6B9E01EB"/>
    <w:rsid w:val="6BE836C7"/>
    <w:rsid w:val="6C586E75"/>
    <w:rsid w:val="6C726189"/>
    <w:rsid w:val="6CE271F7"/>
    <w:rsid w:val="6CF40785"/>
    <w:rsid w:val="6D301BA0"/>
    <w:rsid w:val="6D47184E"/>
    <w:rsid w:val="6D66707A"/>
    <w:rsid w:val="6DB3561E"/>
    <w:rsid w:val="6E4B6C92"/>
    <w:rsid w:val="6EEF60D4"/>
    <w:rsid w:val="6FA33065"/>
    <w:rsid w:val="707965F6"/>
    <w:rsid w:val="70B5302E"/>
    <w:rsid w:val="70CD54FA"/>
    <w:rsid w:val="71290608"/>
    <w:rsid w:val="715E6CDC"/>
    <w:rsid w:val="71911FED"/>
    <w:rsid w:val="734463A5"/>
    <w:rsid w:val="73836ECE"/>
    <w:rsid w:val="74EB4D2A"/>
    <w:rsid w:val="75976C60"/>
    <w:rsid w:val="76283D5C"/>
    <w:rsid w:val="762E4782"/>
    <w:rsid w:val="78C7785D"/>
    <w:rsid w:val="79823784"/>
    <w:rsid w:val="79E8561C"/>
    <w:rsid w:val="7A236AF1"/>
    <w:rsid w:val="7CA37131"/>
    <w:rsid w:val="7D7E0F25"/>
    <w:rsid w:val="7DFF53A3"/>
    <w:rsid w:val="7E4D25B2"/>
    <w:rsid w:val="7ED22AB7"/>
    <w:rsid w:val="7F3D2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0"/>
    <w:pPr>
      <w:keepNext/>
      <w:keepLines/>
      <w:widowControl/>
      <w:spacing w:before="340" w:after="330" w:line="578" w:lineRule="atLeast"/>
      <w:ind w:firstLine="200" w:firstLineChars="200"/>
      <w:jc w:val="left"/>
      <w:outlineLvl w:val="0"/>
    </w:pPr>
    <w:rPr>
      <w:rFonts w:ascii="Times New Roman" w:hAnsi="Times New Roman" w:eastAsia="宋体" w:cs="Times New Roman"/>
      <w:b/>
      <w:bCs/>
      <w:kern w:val="44"/>
      <w:sz w:val="44"/>
      <w:szCs w:val="44"/>
    </w:rPr>
  </w:style>
  <w:style w:type="paragraph" w:styleId="3">
    <w:name w:val="heading 2"/>
    <w:basedOn w:val="1"/>
    <w:next w:val="1"/>
    <w:link w:val="18"/>
    <w:qFormat/>
    <w:uiPriority w:val="99"/>
    <w:pPr>
      <w:widowControl/>
      <w:kinsoku w:val="0"/>
      <w:overflowPunct w:val="0"/>
      <w:autoSpaceDE w:val="0"/>
      <w:autoSpaceDN w:val="0"/>
      <w:spacing w:line="500" w:lineRule="exact"/>
      <w:ind w:firstLine="200" w:firstLineChars="200"/>
      <w:jc w:val="left"/>
      <w:outlineLvl w:val="1"/>
    </w:pPr>
    <w:rPr>
      <w:rFonts w:ascii="Arial" w:hAnsi="Arial" w:eastAsia="黑体" w:cs="Times New Roman"/>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autoRedefine/>
    <w:unhideWhenUsed/>
    <w:qFormat/>
    <w:uiPriority w:val="39"/>
    <w:pPr>
      <w:ind w:left="840" w:leftChars="400"/>
    </w:pPr>
  </w:style>
  <w:style w:type="paragraph" w:styleId="5">
    <w:name w:val="Body Text Indent 2"/>
    <w:basedOn w:val="1"/>
    <w:link w:val="19"/>
    <w:qFormat/>
    <w:uiPriority w:val="0"/>
    <w:pPr>
      <w:widowControl/>
      <w:spacing w:line="500" w:lineRule="exact"/>
      <w:ind w:firstLine="1620" w:firstLineChars="200"/>
      <w:jc w:val="left"/>
    </w:pPr>
    <w:rPr>
      <w:rFonts w:ascii="Times New Roman" w:hAnsi="Times New Roman" w:eastAsia="宋体" w:cs="Times New Roman"/>
      <w:kern w:val="0"/>
      <w:sz w:val="28"/>
      <w:szCs w:val="24"/>
    </w:rPr>
  </w:style>
  <w:style w:type="paragraph" w:styleId="6">
    <w:name w:val="Balloon Text"/>
    <w:basedOn w:val="1"/>
    <w:link w:val="16"/>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style>
  <w:style w:type="paragraph" w:styleId="10">
    <w:name w:val="toc 2"/>
    <w:basedOn w:val="1"/>
    <w:next w:val="1"/>
    <w:autoRedefine/>
    <w:unhideWhenUsed/>
    <w:qFormat/>
    <w:uiPriority w:val="39"/>
    <w:pPr>
      <w:ind w:left="420" w:leftChars="200"/>
    </w:p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character" w:customStyle="1" w:styleId="16">
    <w:name w:val="批注框文本 字符"/>
    <w:basedOn w:val="12"/>
    <w:link w:val="6"/>
    <w:semiHidden/>
    <w:qFormat/>
    <w:uiPriority w:val="99"/>
    <w:rPr>
      <w:kern w:val="2"/>
      <w:sz w:val="18"/>
      <w:szCs w:val="18"/>
    </w:rPr>
  </w:style>
  <w:style w:type="character" w:customStyle="1" w:styleId="17">
    <w:name w:val="标题 1 字符"/>
    <w:basedOn w:val="12"/>
    <w:link w:val="2"/>
    <w:qFormat/>
    <w:uiPriority w:val="0"/>
    <w:rPr>
      <w:rFonts w:ascii="Times New Roman" w:hAnsi="Times New Roman" w:eastAsia="宋体" w:cs="Times New Roman"/>
      <w:b/>
      <w:bCs/>
      <w:kern w:val="44"/>
      <w:sz w:val="44"/>
      <w:szCs w:val="44"/>
    </w:rPr>
  </w:style>
  <w:style w:type="character" w:customStyle="1" w:styleId="18">
    <w:name w:val="标题 2 字符"/>
    <w:basedOn w:val="12"/>
    <w:link w:val="3"/>
    <w:qFormat/>
    <w:uiPriority w:val="99"/>
    <w:rPr>
      <w:rFonts w:ascii="Arial" w:hAnsi="Arial" w:eastAsia="黑体" w:cs="Times New Roman"/>
      <w:bCs/>
      <w:sz w:val="32"/>
      <w:szCs w:val="32"/>
    </w:rPr>
  </w:style>
  <w:style w:type="character" w:customStyle="1" w:styleId="19">
    <w:name w:val="正文文本缩进 2 字符"/>
    <w:basedOn w:val="12"/>
    <w:link w:val="5"/>
    <w:qFormat/>
    <w:uiPriority w:val="0"/>
    <w:rPr>
      <w:rFonts w:ascii="Times New Roman" w:hAnsi="Times New Roman" w:eastAsia="宋体" w:cs="Times New Roman"/>
      <w:sz w:val="28"/>
      <w:szCs w:val="24"/>
    </w:rPr>
  </w:style>
  <w:style w:type="character" w:customStyle="1" w:styleId="20">
    <w:name w:val="页脚 字符1"/>
    <w:qFormat/>
    <w:uiPriority w:val="99"/>
    <w:rPr>
      <w:sz w:val="18"/>
      <w:szCs w:val="18"/>
    </w:rPr>
  </w:style>
  <w:style w:type="character" w:customStyle="1" w:styleId="21">
    <w:name w:val="*正文 Char"/>
    <w:link w:val="22"/>
    <w:qFormat/>
    <w:locked/>
    <w:uiPriority w:val="0"/>
    <w:rPr>
      <w:rFonts w:ascii="宋体" w:hAnsi="宋体"/>
      <w:sz w:val="28"/>
      <w:szCs w:val="24"/>
    </w:rPr>
  </w:style>
  <w:style w:type="paragraph" w:customStyle="1" w:styleId="22">
    <w:name w:val="*正文"/>
    <w:basedOn w:val="1"/>
    <w:link w:val="21"/>
    <w:qFormat/>
    <w:uiPriority w:val="0"/>
    <w:pPr>
      <w:ind w:firstLine="200" w:firstLineChars="200"/>
    </w:pPr>
    <w:rPr>
      <w:rFonts w:ascii="宋体" w:hAnsi="宋体"/>
      <w:kern w:val="0"/>
      <w:sz w:val="28"/>
      <w:szCs w:val="24"/>
    </w:rPr>
  </w:style>
  <w:style w:type="paragraph" w:styleId="23">
    <w:name w:val="List Paragraph"/>
    <w:basedOn w:val="1"/>
    <w:unhideWhenUsed/>
    <w:qFormat/>
    <w:uiPriority w:val="99"/>
    <w:pPr>
      <w:ind w:firstLine="420" w:firstLineChars="200"/>
    </w:pPr>
  </w:style>
  <w:style w:type="paragraph" w:customStyle="1" w:styleId="24">
    <w:name w:val="表格内格式"/>
    <w:basedOn w:val="1"/>
    <w:next w:val="1"/>
    <w:link w:val="25"/>
    <w:qFormat/>
    <w:uiPriority w:val="0"/>
    <w:pPr>
      <w:wordWrap w:val="0"/>
      <w:spacing w:line="360" w:lineRule="auto"/>
    </w:pPr>
    <w:rPr>
      <w:rFonts w:ascii="宋体" w:hAnsi="宋体" w:eastAsia="宋体" w:cs="宋体"/>
      <w:sz w:val="24"/>
      <w:szCs w:val="24"/>
    </w:rPr>
  </w:style>
  <w:style w:type="character" w:customStyle="1" w:styleId="25">
    <w:name w:val="表格内格式 字符"/>
    <w:basedOn w:val="12"/>
    <w:link w:val="24"/>
    <w:qFormat/>
    <w:uiPriority w:val="0"/>
    <w:rPr>
      <w:rFonts w:ascii="宋体" w:hAnsi="宋体" w:eastAsia="宋体" w:cs="宋体"/>
      <w:kern w:val="2"/>
      <w:sz w:val="24"/>
      <w:szCs w:val="24"/>
    </w:rPr>
  </w:style>
  <w:style w:type="paragraph" w:customStyle="1" w:styleId="26">
    <w:name w:val="2级标题（居中）"/>
    <w:basedOn w:val="1"/>
    <w:next w:val="1"/>
    <w:link w:val="27"/>
    <w:qFormat/>
    <w:uiPriority w:val="0"/>
    <w:pPr>
      <w:keepNext/>
      <w:keepLines/>
      <w:wordWrap w:val="0"/>
      <w:spacing w:line="360" w:lineRule="auto"/>
      <w:ind w:firstLine="482"/>
      <w:jc w:val="center"/>
      <w:outlineLvl w:val="1"/>
    </w:pPr>
    <w:rPr>
      <w:rFonts w:asciiTheme="majorHAnsi" w:hAnsiTheme="majorHAnsi" w:cstheme="majorBidi"/>
      <w:b/>
      <w:kern w:val="44"/>
      <w:sz w:val="24"/>
      <w:szCs w:val="32"/>
    </w:rPr>
  </w:style>
  <w:style w:type="character" w:customStyle="1" w:styleId="27">
    <w:name w:val="2级标题（居中） 字符"/>
    <w:basedOn w:val="12"/>
    <w:link w:val="26"/>
    <w:qFormat/>
    <w:uiPriority w:val="0"/>
    <w:rPr>
      <w:rFonts w:asciiTheme="majorHAnsi" w:hAnsiTheme="majorHAnsi" w:cstheme="majorBidi"/>
      <w:b/>
      <w:kern w:val="44"/>
      <w:sz w:val="24"/>
      <w:szCs w:val="32"/>
    </w:rPr>
  </w:style>
  <w:style w:type="paragraph" w:customStyle="1" w:styleId="28">
    <w:name w:val="TOC 标题1"/>
    <w:basedOn w:val="2"/>
    <w:next w:val="1"/>
    <w:unhideWhenUsed/>
    <w:qFormat/>
    <w:uiPriority w:val="39"/>
    <w:pPr>
      <w:spacing w:before="240" w:after="0" w:line="259" w:lineRule="auto"/>
      <w:ind w:firstLine="0" w:firstLineChars="0"/>
      <w:outlineLvl w:val="9"/>
    </w:pPr>
    <w:rPr>
      <w:rFonts w:asciiTheme="majorHAnsi" w:hAnsiTheme="majorHAnsi" w:eastAsiaTheme="majorEastAsia" w:cstheme="majorBidi"/>
      <w:b w:val="0"/>
      <w:bCs w:val="0"/>
      <w:color w:val="2E75B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CCE8-A3E2-4A89-86AC-7C768AAF56F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10409</Words>
  <Characters>11876</Characters>
  <Lines>110</Lines>
  <Paragraphs>31</Paragraphs>
  <TotalTime>10</TotalTime>
  <ScaleCrop>false</ScaleCrop>
  <LinksUpToDate>false</LinksUpToDate>
  <CharactersWithSpaces>12675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2025-06-21T03:27:00Z</dcterms:created>
  <dc:creator>hpec</dc:creator>
  <cp:lastModifiedBy>爱七月</cp:lastModifiedBy>
  <dcterms:modified xsi:type="dcterms:W3CDTF">2026-08-10T00:06:20Z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5FF55E461192415A926EDF48AC5973B4_13</vt:lpwstr>
  </property>
  <property fmtid="{D5CDD505-2E9C-101B-9397-08002B2CF9AE}" pid="4" name="KSOTemplateDocerSaveRecord">
    <vt:lpwstr>eyJoZGlkIjoiYzkxMjIxMmRiZjQ0NTM4MjVmNzg3YzczYTI3OWIzZTIiLCJ1c2VySWQiOiIzNzMxNzY2ODUifQ==</vt:lpwstr>
  </property>
</Properties>
</file>